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F94C49" w:rsidRPr="00F94C49" w:rsidRDefault="00F94C49" w:rsidP="00F94C49">
      <w:pPr>
        <w:tabs>
          <w:tab w:val="left" w:pos="2580"/>
        </w:tabs>
        <w:jc w:val="center"/>
        <w:rPr>
          <w:rFonts w:ascii="Calibri" w:eastAsia="Calibri" w:hAnsi="Calibri" w:cs="Times New Roman"/>
          <w:b/>
          <w:lang w:val="en-US"/>
        </w:rPr>
      </w:pPr>
      <w:bookmarkStart w:id="0" w:name="_GoBack"/>
      <w:bookmarkEnd w:id="0"/>
    </w:p>
    <w:p w:rsidR="00F94C49" w:rsidRPr="00F94C49" w:rsidRDefault="00F94C49" w:rsidP="00F94C49">
      <w:pPr>
        <w:keepNext/>
        <w:keepLines/>
        <w:spacing w:before="480" w:after="0"/>
        <w:jc w:val="both"/>
        <w:outlineLvl w:val="0"/>
        <w:rPr>
          <w:rFonts w:ascii="Arial" w:eastAsia="Times New Roman" w:hAnsi="Arial" w:cs="Times New Roman"/>
          <w:b/>
          <w:bCs/>
          <w:sz w:val="24"/>
          <w:szCs w:val="28"/>
          <w:u w:val="single"/>
          <w:lang w:val="en-US"/>
        </w:rPr>
      </w:pPr>
      <w:bookmarkStart w:id="1" w:name="_Toc430001702"/>
      <w:r w:rsidRPr="00F94C49">
        <w:rPr>
          <w:rFonts w:ascii="Arial" w:eastAsia="Times New Roman" w:hAnsi="Arial" w:cs="Times New Roman"/>
          <w:b/>
          <w:bCs/>
          <w:sz w:val="24"/>
          <w:szCs w:val="28"/>
          <w:u w:val="single"/>
          <w:lang w:val="en-US"/>
        </w:rPr>
        <w:t>Career stage expectations: Hatton Academies Trust Teacher Standards for Sir Christopher Hatton Academy</w:t>
      </w:r>
      <w:bookmarkEnd w:id="1"/>
      <w:r w:rsidR="0032551C">
        <w:rPr>
          <w:rFonts w:ascii="Arial" w:eastAsia="Times New Roman" w:hAnsi="Arial" w:cs="Times New Roman"/>
          <w:b/>
          <w:bCs/>
          <w:sz w:val="24"/>
          <w:szCs w:val="28"/>
          <w:u w:val="single"/>
          <w:lang w:val="en-US"/>
        </w:rPr>
        <w:t xml:space="preserve"> – Self Assessment.</w:t>
      </w: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r w:rsidRPr="00F94C49">
        <w:rPr>
          <w:rFonts w:ascii="Calibri" w:eastAsia="Calibri" w:hAnsi="Calibri" w:cs="Times New Roman"/>
          <w:b/>
          <w:lang w:val="en-US"/>
        </w:rPr>
        <w:t>Name:</w:t>
      </w:r>
      <w:r w:rsidRPr="00F94C49">
        <w:rPr>
          <w:rFonts w:ascii="Calibri" w:eastAsia="Calibri" w:hAnsi="Calibri" w:cs="Times New Roman"/>
          <w:b/>
          <w:lang w:val="en-US"/>
        </w:rPr>
        <w:tab/>
      </w:r>
      <w:r w:rsidRPr="00F94C49">
        <w:rPr>
          <w:rFonts w:ascii="Calibri" w:eastAsia="Calibri" w:hAnsi="Calibri" w:cs="Times New Roman"/>
          <w:b/>
          <w:lang w:val="en-US"/>
        </w:rPr>
        <w:tab/>
      </w:r>
      <w:r w:rsidRPr="00F94C49">
        <w:rPr>
          <w:rFonts w:ascii="Calibri" w:eastAsia="Calibri" w:hAnsi="Calibri" w:cs="Times New Roman"/>
          <w:b/>
          <w:lang w:val="en-US"/>
        </w:rPr>
        <w:tab/>
      </w:r>
      <w:r w:rsidRPr="00F94C49">
        <w:rPr>
          <w:rFonts w:ascii="Calibri" w:eastAsia="Calibri" w:hAnsi="Calibri" w:cs="Times New Roman"/>
          <w:b/>
          <w:lang w:val="en-US"/>
        </w:rPr>
        <w:tab/>
        <w:t>Pay Point:</w:t>
      </w:r>
      <w:r w:rsidRPr="00F94C49">
        <w:rPr>
          <w:rFonts w:ascii="Calibri" w:eastAsia="Calibri" w:hAnsi="Calibri" w:cs="Times New Roman"/>
          <w:b/>
          <w:lang w:val="en-US"/>
        </w:rPr>
        <w:tab/>
      </w:r>
      <w:r w:rsidRPr="00F94C49">
        <w:rPr>
          <w:rFonts w:ascii="Calibri" w:eastAsia="Calibri" w:hAnsi="Calibri" w:cs="Times New Roman"/>
          <w:b/>
          <w:lang w:val="en-US"/>
        </w:rPr>
        <w:tab/>
      </w:r>
      <w:r w:rsidRPr="00F94C49">
        <w:rPr>
          <w:rFonts w:ascii="Calibri" w:eastAsia="Calibri" w:hAnsi="Calibri" w:cs="Times New Roman"/>
          <w:b/>
          <w:lang w:val="en-US"/>
        </w:rPr>
        <w:tab/>
        <w:t>Date:</w:t>
      </w:r>
      <w:r w:rsidRPr="00F94C49">
        <w:rPr>
          <w:rFonts w:ascii="Calibri" w:eastAsia="Calibri" w:hAnsi="Calibri" w:cs="Times New Roman"/>
          <w:b/>
          <w:lang w:val="en-US"/>
        </w:rPr>
        <w:tab/>
      </w:r>
      <w:r w:rsidRPr="00F94C49">
        <w:rPr>
          <w:rFonts w:ascii="Calibri" w:eastAsia="Calibri" w:hAnsi="Calibri" w:cs="Times New Roman"/>
          <w:b/>
          <w:lang w:val="en-US"/>
        </w:rPr>
        <w:tab/>
      </w:r>
      <w:r w:rsidRPr="00F94C49">
        <w:rPr>
          <w:rFonts w:ascii="Calibri" w:eastAsia="Calibri" w:hAnsi="Calibri" w:cs="Times New Roman"/>
          <w:b/>
          <w:lang w:val="en-US"/>
        </w:rPr>
        <w:tab/>
      </w:r>
      <w:r w:rsidRPr="00F94C49">
        <w:rPr>
          <w:rFonts w:ascii="Calibri" w:eastAsia="Calibri" w:hAnsi="Calibri" w:cs="Times New Roman"/>
          <w:b/>
          <w:lang w:val="en-US"/>
        </w:rPr>
        <w:tab/>
      </w:r>
    </w:p>
    <w:p w:rsidR="00F94C49" w:rsidRPr="00F94C49" w:rsidRDefault="00F94C49" w:rsidP="00F94C49">
      <w:pPr>
        <w:tabs>
          <w:tab w:val="left" w:pos="2580"/>
        </w:tabs>
        <w:rPr>
          <w:rFonts w:ascii="Calibri" w:eastAsia="Calibri" w:hAnsi="Calibri" w:cs="Times New Roman"/>
          <w:b/>
          <w:u w:val="single"/>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ind w:left="-567" w:firstLine="567"/>
        <w:rPr>
          <w:rFonts w:ascii="Calibri" w:eastAsia="Calibri" w:hAnsi="Calibri" w:cs="Times New Roman"/>
          <w:b/>
          <w:lang w:val="en-US"/>
        </w:rPr>
      </w:pPr>
      <w:r w:rsidRPr="00F94C49">
        <w:rPr>
          <w:rFonts w:ascii="Calibri" w:eastAsia="Calibri" w:hAnsi="Calibri" w:cs="Times New Roman"/>
          <w:b/>
          <w:lang w:val="en-US"/>
        </w:rPr>
        <w:t>Introduction:</w:t>
      </w:r>
    </w:p>
    <w:p w:rsidR="00F94C49" w:rsidRPr="00F94C49" w:rsidRDefault="00F94C49" w:rsidP="00F94C49">
      <w:pPr>
        <w:tabs>
          <w:tab w:val="left" w:pos="2580"/>
        </w:tabs>
        <w:rPr>
          <w:rFonts w:ascii="Calibri" w:eastAsia="Calibri" w:hAnsi="Calibri" w:cs="Times New Roman"/>
          <w:lang w:val="en-US"/>
        </w:rPr>
      </w:pPr>
      <w:r w:rsidRPr="00F94C49">
        <w:rPr>
          <w:rFonts w:ascii="Calibri" w:eastAsia="Calibri" w:hAnsi="Calibri" w:cs="Times New Roman"/>
          <w:lang w:val="en-US"/>
        </w:rPr>
        <w:t>The purpose of these career stage expectations is to ensure clarity, parity and fairness for all teaching staff taking into account their career stage and the school context. These should be read alongside the Teacher Standards 2012 and used to inform career progression and the appraisal dialogue.</w:t>
      </w:r>
    </w:p>
    <w:p w:rsidR="00F94C49" w:rsidRPr="00F94C49" w:rsidRDefault="00F94C49" w:rsidP="00F94C49">
      <w:pPr>
        <w:tabs>
          <w:tab w:val="left" w:pos="2580"/>
        </w:tabs>
        <w:rPr>
          <w:rFonts w:ascii="Calibri" w:eastAsia="Calibri" w:hAnsi="Calibri" w:cs="Times New Roman"/>
          <w:lang w:val="en-US"/>
        </w:rPr>
      </w:pPr>
      <w:r w:rsidRPr="00F94C49">
        <w:rPr>
          <w:rFonts w:ascii="Calibri" w:eastAsia="Calibri" w:hAnsi="Calibri" w:cs="Times New Roman"/>
          <w:lang w:val="en-US"/>
        </w:rPr>
        <w:t xml:space="preserve">All the Teacher Standards are addressed across the four professional areas but each standard should be referred to for further detail to provide additional guidance. </w:t>
      </w:r>
    </w:p>
    <w:p w:rsidR="00F94C49" w:rsidRPr="00F94C49" w:rsidRDefault="00F94C49" w:rsidP="00F94C49">
      <w:pPr>
        <w:tabs>
          <w:tab w:val="left" w:pos="2580"/>
        </w:tabs>
        <w:rPr>
          <w:rFonts w:ascii="Calibri" w:eastAsia="Calibri" w:hAnsi="Calibri" w:cs="Times New Roman"/>
          <w:lang w:val="en-US"/>
        </w:rPr>
      </w:pPr>
      <w:r w:rsidRPr="00F94C49">
        <w:rPr>
          <w:rFonts w:ascii="Calibri" w:eastAsia="Calibri" w:hAnsi="Calibri" w:cs="Times New Roman"/>
          <w:lang w:val="en-US"/>
        </w:rPr>
        <w:t xml:space="preserve">Staff should be aware that appraisal </w:t>
      </w:r>
      <w:proofErr w:type="spellStart"/>
      <w:r w:rsidRPr="00F94C49">
        <w:rPr>
          <w:rFonts w:ascii="Calibri" w:eastAsia="Calibri" w:hAnsi="Calibri" w:cs="Times New Roman"/>
          <w:lang w:val="en-US"/>
        </w:rPr>
        <w:t>judgements</w:t>
      </w:r>
      <w:proofErr w:type="spellEnd"/>
      <w:r w:rsidRPr="00F94C49">
        <w:rPr>
          <w:rFonts w:ascii="Calibri" w:eastAsia="Calibri" w:hAnsi="Calibri" w:cs="Times New Roman"/>
          <w:lang w:val="en-US"/>
        </w:rPr>
        <w:t xml:space="preserve"> and recommendations will be made on performance </w:t>
      </w:r>
      <w:r w:rsidRPr="00F94C49">
        <w:rPr>
          <w:rFonts w:ascii="Calibri" w:eastAsia="Calibri" w:hAnsi="Calibri" w:cs="Times New Roman"/>
          <w:i/>
          <w:lang w:val="en-US"/>
        </w:rPr>
        <w:t>over time</w:t>
      </w:r>
      <w:r w:rsidRPr="00F94C49">
        <w:rPr>
          <w:rFonts w:ascii="Calibri" w:eastAsia="Calibri" w:hAnsi="Calibri" w:cs="Times New Roman"/>
          <w:lang w:val="en-US"/>
        </w:rPr>
        <w:t xml:space="preserve"> across all professional areas.</w:t>
      </w:r>
    </w:p>
    <w:p w:rsidR="00F94C49" w:rsidRPr="00F94C49" w:rsidRDefault="00F94C49" w:rsidP="00F94C49">
      <w:pPr>
        <w:tabs>
          <w:tab w:val="left" w:pos="2580"/>
        </w:tabs>
        <w:rPr>
          <w:rFonts w:ascii="Calibri" w:eastAsia="Calibri" w:hAnsi="Calibri" w:cs="Times New Roman"/>
          <w:lang w:val="en-US"/>
        </w:rPr>
      </w:pPr>
    </w:p>
    <w:p w:rsidR="00F94C49" w:rsidRPr="00F94C49" w:rsidRDefault="00F94C49" w:rsidP="00F94C49">
      <w:pPr>
        <w:tabs>
          <w:tab w:val="left" w:pos="2580"/>
        </w:tabs>
        <w:jc w:val="center"/>
        <w:rPr>
          <w:rFonts w:ascii="Calibri" w:eastAsia="Calibri" w:hAnsi="Calibri" w:cs="Times New Roman"/>
          <w:b/>
          <w:lang w:val="en-US"/>
        </w:rPr>
      </w:pPr>
      <w:r w:rsidRPr="00F94C49">
        <w:rPr>
          <w:rFonts w:ascii="Calibri" w:eastAsia="Calibri" w:hAnsi="Calibri" w:cs="Times New Roman"/>
          <w:b/>
          <w:lang w:val="en-US"/>
        </w:rPr>
        <w:t>-  Performance is below career stage expectations</w:t>
      </w:r>
    </w:p>
    <w:p w:rsidR="00F94C49" w:rsidRPr="00F94C49" w:rsidRDefault="00F94C49" w:rsidP="00F94C49">
      <w:pPr>
        <w:tabs>
          <w:tab w:val="left" w:pos="2580"/>
        </w:tabs>
        <w:jc w:val="center"/>
        <w:rPr>
          <w:rFonts w:ascii="Calibri" w:eastAsia="Calibri" w:hAnsi="Calibri" w:cs="Times New Roman"/>
          <w:b/>
          <w:lang w:val="en-US"/>
        </w:rPr>
      </w:pPr>
      <w:r w:rsidRPr="00F94C49">
        <w:rPr>
          <w:rFonts w:ascii="Calibri" w:eastAsia="Calibri" w:hAnsi="Calibri" w:cs="Times New Roman"/>
          <w:b/>
          <w:lang w:val="en-US"/>
        </w:rPr>
        <w:t>= Performance meets career stage expectations</w:t>
      </w:r>
    </w:p>
    <w:p w:rsidR="00F94C49" w:rsidRPr="00F94C49" w:rsidRDefault="00F94C49" w:rsidP="00F94C49">
      <w:pPr>
        <w:tabs>
          <w:tab w:val="left" w:pos="2580"/>
        </w:tabs>
        <w:jc w:val="center"/>
        <w:rPr>
          <w:rFonts w:ascii="Calibri" w:eastAsia="Calibri" w:hAnsi="Calibri" w:cs="Times New Roman"/>
          <w:b/>
          <w:lang w:val="en-US"/>
        </w:rPr>
      </w:pPr>
      <w:r w:rsidRPr="00F94C49">
        <w:rPr>
          <w:rFonts w:ascii="Calibri" w:eastAsia="Calibri" w:hAnsi="Calibri" w:cs="Times New Roman"/>
          <w:b/>
          <w:lang w:val="en-US"/>
        </w:rPr>
        <w:t xml:space="preserve">+ Performance exceeds career stage expectations  </w:t>
      </w: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Pr="00F94C49" w:rsidRDefault="00F94C49" w:rsidP="00F94C49">
      <w:pPr>
        <w:tabs>
          <w:tab w:val="left" w:pos="2580"/>
        </w:tabs>
        <w:jc w:val="center"/>
        <w:rPr>
          <w:rFonts w:ascii="Calibri" w:eastAsia="Calibri" w:hAnsi="Calibri" w:cs="Times New Roman"/>
          <w:b/>
          <w:sz w:val="24"/>
          <w:szCs w:val="24"/>
          <w:lang w:val="en-US"/>
        </w:rPr>
      </w:pPr>
      <w:r w:rsidRPr="00F94C49">
        <w:rPr>
          <w:rFonts w:ascii="Calibri" w:eastAsia="Calibri" w:hAnsi="Calibri" w:cs="Times New Roman"/>
          <w:b/>
          <w:sz w:val="24"/>
          <w:szCs w:val="24"/>
          <w:lang w:val="en-US"/>
        </w:rPr>
        <w:t>HAT PROFESSIONAL STANDARDS: PROFESSIONAL OUTCOMES (SECONDARY)</w:t>
      </w:r>
    </w:p>
    <w:p w:rsidR="00F94C49" w:rsidRPr="00F94C49" w:rsidRDefault="00F94C49" w:rsidP="00F94C49">
      <w:pPr>
        <w:tabs>
          <w:tab w:val="left" w:pos="2580"/>
        </w:tabs>
        <w:spacing w:after="0" w:line="240" w:lineRule="auto"/>
        <w:rPr>
          <w:rFonts w:ascii="Calibri" w:eastAsia="Calibri" w:hAnsi="Calibri" w:cs="Times New Roman"/>
          <w:b/>
          <w:sz w:val="24"/>
          <w:szCs w:val="24"/>
          <w:lang w:val="en-US"/>
        </w:rPr>
      </w:pPr>
      <w:r w:rsidRPr="00F94C49">
        <w:rPr>
          <w:rFonts w:ascii="Calibri" w:eastAsia="Calibri" w:hAnsi="Calibri" w:cs="Times New Roman"/>
          <w:lang w:val="en-US"/>
        </w:rPr>
        <w:t>Results over time (including groups of students) evidenced though: exam analysis; predictions; interventions; tracking.</w:t>
      </w:r>
    </w:p>
    <w:p w:rsidR="00F94C49" w:rsidRPr="00F94C49" w:rsidRDefault="00F94C49" w:rsidP="00F94C49">
      <w:pPr>
        <w:tabs>
          <w:tab w:val="left" w:pos="2580"/>
        </w:tabs>
        <w:spacing w:after="0" w:line="240" w:lineRule="auto"/>
        <w:rPr>
          <w:rFonts w:ascii="Calibri" w:eastAsia="Calibri" w:hAnsi="Calibri" w:cs="Times New Roman"/>
          <w:sz w:val="8"/>
          <w:szCs w:val="8"/>
          <w:lang w:val="en-US"/>
        </w:rPr>
      </w:pPr>
      <w:r w:rsidRPr="00F94C49">
        <w:rPr>
          <w:rFonts w:ascii="Calibri" w:eastAsia="Calibri" w:hAnsi="Calibri" w:cs="Times New Roman"/>
          <w:lang w:val="en-US"/>
        </w:rPr>
        <w:t>National standards: 1.1 (2); 1.2 (1); 1.6 (1</w:t>
      </w:r>
      <w:proofErr w:type="gramStart"/>
      <w:r w:rsidRPr="00F94C49">
        <w:rPr>
          <w:rFonts w:ascii="Calibri" w:eastAsia="Calibri" w:hAnsi="Calibri" w:cs="Times New Roman"/>
          <w:lang w:val="en-US"/>
        </w:rPr>
        <w:t>,3</w:t>
      </w:r>
      <w:proofErr w:type="gramEnd"/>
      <w:r w:rsidRPr="00F94C49">
        <w:rPr>
          <w:rFonts w:ascii="Calibri" w:eastAsia="Calibri" w:hAnsi="Calibri" w:cs="Times New Roman"/>
          <w:lang w:val="en-US"/>
        </w:rPr>
        <w:t>); Preamble</w:t>
      </w:r>
      <w:r w:rsidRPr="00F94C49">
        <w:rPr>
          <w:rFonts w:ascii="Calibri" w:eastAsia="Calibri" w:hAnsi="Calibri" w:cs="Times New Roman"/>
          <w:sz w:val="20"/>
          <w:szCs w:val="20"/>
          <w:lang w:val="en-US"/>
        </w:rPr>
        <w:br/>
      </w:r>
    </w:p>
    <w:tbl>
      <w:tblPr>
        <w:tblStyle w:val="TableGrid"/>
        <w:tblW w:w="10343" w:type="dxa"/>
        <w:tblLayout w:type="fixed"/>
        <w:tblLook w:val="04A0" w:firstRow="1" w:lastRow="0" w:firstColumn="1" w:lastColumn="0" w:noHBand="0" w:noVBand="1"/>
      </w:tblPr>
      <w:tblGrid>
        <w:gridCol w:w="7650"/>
        <w:gridCol w:w="709"/>
        <w:gridCol w:w="567"/>
        <w:gridCol w:w="567"/>
        <w:gridCol w:w="850"/>
      </w:tblGrid>
      <w:tr w:rsidR="00F94C49" w:rsidRPr="00F94C49" w:rsidTr="00184C06">
        <w:trPr>
          <w:trHeight w:val="252"/>
        </w:trPr>
        <w:tc>
          <w:tcPr>
            <w:tcW w:w="7650" w:type="dxa"/>
            <w:vMerge w:val="restart"/>
            <w:vAlign w:val="center"/>
          </w:tcPr>
          <w:p w:rsidR="00F94C49" w:rsidRPr="00F94C49" w:rsidRDefault="00F94C49" w:rsidP="00F94C49">
            <w:pPr>
              <w:tabs>
                <w:tab w:val="left" w:pos="2580"/>
              </w:tabs>
              <w:jc w:val="center"/>
              <w:rPr>
                <w:b/>
                <w:caps/>
                <w:lang w:val="en-US"/>
              </w:rPr>
            </w:pPr>
            <w:r w:rsidRPr="00F94C49">
              <w:rPr>
                <w:b/>
                <w:caps/>
                <w:lang w:val="en-US"/>
              </w:rPr>
              <w:t>Professional area criteria</w:t>
            </w:r>
          </w:p>
        </w:tc>
        <w:tc>
          <w:tcPr>
            <w:tcW w:w="2693" w:type="dxa"/>
            <w:gridSpan w:val="4"/>
          </w:tcPr>
          <w:p w:rsidR="00F94C49" w:rsidRPr="00F94C49" w:rsidRDefault="00F94C49" w:rsidP="00F94C49">
            <w:pPr>
              <w:tabs>
                <w:tab w:val="left" w:pos="2580"/>
              </w:tabs>
              <w:rPr>
                <w:b/>
                <w:sz w:val="16"/>
                <w:szCs w:val="16"/>
                <w:lang w:val="en-US"/>
              </w:rPr>
            </w:pPr>
            <w:r w:rsidRPr="00F94C49">
              <w:rPr>
                <w:b/>
                <w:sz w:val="16"/>
                <w:szCs w:val="16"/>
                <w:lang w:val="en-US"/>
              </w:rPr>
              <w:t xml:space="preserve">Professional </w:t>
            </w:r>
            <w:proofErr w:type="spellStart"/>
            <w:r w:rsidRPr="00F94C49">
              <w:rPr>
                <w:b/>
                <w:sz w:val="16"/>
                <w:szCs w:val="16"/>
                <w:lang w:val="en-US"/>
              </w:rPr>
              <w:t>judgement</w:t>
            </w:r>
            <w:proofErr w:type="spellEnd"/>
            <w:r w:rsidRPr="00F94C49">
              <w:rPr>
                <w:b/>
                <w:sz w:val="16"/>
                <w:szCs w:val="16"/>
                <w:lang w:val="en-US"/>
              </w:rPr>
              <w:t xml:space="preserve"> over time</w:t>
            </w:r>
          </w:p>
        </w:tc>
      </w:tr>
      <w:tr w:rsidR="00F94C49" w:rsidRPr="00F94C49" w:rsidTr="00184C06">
        <w:trPr>
          <w:trHeight w:val="614"/>
        </w:trPr>
        <w:tc>
          <w:tcPr>
            <w:tcW w:w="7650" w:type="dxa"/>
            <w:vMerge/>
            <w:vAlign w:val="center"/>
          </w:tcPr>
          <w:p w:rsidR="00F94C49" w:rsidRPr="00F94C49" w:rsidRDefault="00F94C49" w:rsidP="00F94C49">
            <w:pPr>
              <w:tabs>
                <w:tab w:val="left" w:pos="2580"/>
              </w:tabs>
              <w:jc w:val="center"/>
              <w:rPr>
                <w:b/>
                <w:lang w:val="en-US"/>
              </w:rPr>
            </w:pPr>
          </w:p>
        </w:tc>
        <w:tc>
          <w:tcPr>
            <w:tcW w:w="709"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567"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567"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850" w:type="dxa"/>
          </w:tcPr>
          <w:p w:rsidR="00F94C49" w:rsidRPr="00F94C49" w:rsidRDefault="00F94C49" w:rsidP="00F94C49">
            <w:pPr>
              <w:tabs>
                <w:tab w:val="left" w:pos="2580"/>
              </w:tabs>
              <w:rPr>
                <w:b/>
                <w:sz w:val="12"/>
                <w:szCs w:val="12"/>
                <w:lang w:val="en-US"/>
              </w:rPr>
            </w:pPr>
            <w:r w:rsidRPr="00F94C49">
              <w:rPr>
                <w:b/>
                <w:sz w:val="12"/>
                <w:szCs w:val="12"/>
                <w:lang w:val="en-US"/>
              </w:rPr>
              <w:t>Standards for professional dialogue</w:t>
            </w:r>
          </w:p>
        </w:tc>
      </w:tr>
      <w:tr w:rsidR="00F94C49" w:rsidRPr="00F94C49" w:rsidTr="00184C06">
        <w:trPr>
          <w:trHeight w:val="1502"/>
        </w:trPr>
        <w:tc>
          <w:tcPr>
            <w:tcW w:w="7650"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1: TEACHER (P1-P3)</w:t>
            </w:r>
          </w:p>
          <w:p w:rsidR="00F94C49" w:rsidRPr="00F94C49" w:rsidRDefault="00F94C49" w:rsidP="00F94C49">
            <w:pPr>
              <w:tabs>
                <w:tab w:val="left" w:pos="2580"/>
              </w:tabs>
              <w:rPr>
                <w:lang w:val="en-US"/>
              </w:rPr>
            </w:pPr>
            <w:r w:rsidRPr="00F94C49">
              <w:rPr>
                <w:b/>
                <w:lang w:val="en-US"/>
              </w:rPr>
              <w:t>With appropriate professional support for the teacher, classes to achieve academy targets on average across teaching groups.</w:t>
            </w:r>
            <w:r w:rsidRPr="00F94C49">
              <w:rPr>
                <w:lang w:val="en-US"/>
              </w:rPr>
              <w:t xml:space="preserve">  Examination classes usually meet target with any exceptions being supported by </w:t>
            </w:r>
            <w:proofErr w:type="spellStart"/>
            <w:r w:rsidRPr="00F94C49">
              <w:rPr>
                <w:lang w:val="en-US"/>
              </w:rPr>
              <w:t>HoD</w:t>
            </w:r>
            <w:proofErr w:type="spellEnd"/>
            <w:r w:rsidRPr="00F94C49">
              <w:rPr>
                <w:lang w:val="en-US"/>
              </w:rPr>
              <w:t xml:space="preserve"> and evidence of intervention/support given to group recorded in PM meetings.</w:t>
            </w:r>
          </w:p>
          <w:p w:rsidR="00F94C49" w:rsidRPr="00F94C49" w:rsidRDefault="00F94C49" w:rsidP="00F94C49">
            <w:pPr>
              <w:tabs>
                <w:tab w:val="left" w:pos="2580"/>
              </w:tabs>
              <w:rPr>
                <w:lang w:val="en-US"/>
              </w:rPr>
            </w:pPr>
            <w:r w:rsidRPr="00F94C49">
              <w:rPr>
                <w:lang w:val="en-US"/>
              </w:rPr>
              <w:t xml:space="preserve">Targets will relate to some or all of: </w:t>
            </w:r>
          </w:p>
          <w:p w:rsidR="00F94C49" w:rsidRPr="00F94C49" w:rsidRDefault="00F94C49" w:rsidP="00F94C49">
            <w:pPr>
              <w:tabs>
                <w:tab w:val="left" w:pos="2580"/>
              </w:tabs>
              <w:rPr>
                <w:lang w:val="en-US"/>
              </w:rPr>
            </w:pPr>
            <w:proofErr w:type="spellStart"/>
            <w:r w:rsidRPr="00F94C49">
              <w:rPr>
                <w:lang w:val="en-US"/>
              </w:rPr>
              <w:t>FFTd</w:t>
            </w:r>
            <w:proofErr w:type="spellEnd"/>
            <w:r w:rsidRPr="00F94C49">
              <w:rPr>
                <w:lang w:val="en-US"/>
              </w:rPr>
              <w:t xml:space="preserve"> (value added); Expected progress (3+ levels) – all year groups; Above expected progress (4+ levels) – all year groups; </w:t>
            </w:r>
          </w:p>
          <w:p w:rsidR="00F94C49" w:rsidRPr="00F94C49" w:rsidRDefault="00F94C49" w:rsidP="00F94C49">
            <w:pPr>
              <w:tabs>
                <w:tab w:val="left" w:pos="2580"/>
              </w:tabs>
              <w:rPr>
                <w:lang w:val="en-US"/>
              </w:rPr>
            </w:pPr>
            <w:r w:rsidRPr="00F94C49">
              <w:rPr>
                <w:lang w:val="en-US"/>
              </w:rPr>
              <w:t>Targets will be adapted to reflect changes in national expectations and the removal of levels. This will include progress 8.</w:t>
            </w:r>
          </w:p>
          <w:p w:rsidR="00F94C49" w:rsidRPr="00F94C49" w:rsidRDefault="00F94C49" w:rsidP="00F94C49">
            <w:pPr>
              <w:tabs>
                <w:tab w:val="left" w:pos="2580"/>
              </w:tabs>
              <w:rPr>
                <w:lang w:val="en-US"/>
              </w:rPr>
            </w:pPr>
            <w:r w:rsidRPr="00F94C49">
              <w:rPr>
                <w:lang w:val="en-US"/>
              </w:rPr>
              <w:t>KS5: With appropriate professional support for the teacher, most pupils achieve in line with academy expectations (ALPs); some exceed them.</w:t>
            </w: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797"/>
        </w:trPr>
        <w:tc>
          <w:tcPr>
            <w:tcW w:w="7650" w:type="dxa"/>
            <w:vMerge/>
          </w:tcPr>
          <w:p w:rsidR="00F94C49" w:rsidRPr="00F94C49" w:rsidRDefault="00F94C49" w:rsidP="00F94C49">
            <w:pPr>
              <w:tabs>
                <w:tab w:val="left" w:pos="2580"/>
              </w:tabs>
              <w:jc w:val="center"/>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550"/>
        </w:trPr>
        <w:tc>
          <w:tcPr>
            <w:tcW w:w="7650" w:type="dxa"/>
            <w:vMerge w:val="restart"/>
          </w:tcPr>
          <w:p w:rsidR="00F94C49" w:rsidRPr="00F94C49" w:rsidRDefault="00F94C49" w:rsidP="00F94C49">
            <w:pPr>
              <w:tabs>
                <w:tab w:val="left" w:pos="2580"/>
              </w:tabs>
              <w:jc w:val="center"/>
              <w:rPr>
                <w:b/>
                <w:lang w:val="en-US"/>
              </w:rPr>
            </w:pPr>
            <w:r w:rsidRPr="00F94C49">
              <w:rPr>
                <w:b/>
                <w:sz w:val="8"/>
                <w:szCs w:val="8"/>
                <w:lang w:val="en-US"/>
              </w:rPr>
              <w:br/>
            </w:r>
            <w:r w:rsidRPr="00F94C49">
              <w:rPr>
                <w:b/>
                <w:lang w:val="en-US"/>
              </w:rPr>
              <w:t>BAND 2: ACCOMPLISHED TEACHER (P4-P6)</w:t>
            </w:r>
          </w:p>
          <w:p w:rsidR="00F94C49" w:rsidRPr="00F94C49" w:rsidRDefault="00F94C49" w:rsidP="00F94C49">
            <w:pPr>
              <w:tabs>
                <w:tab w:val="left" w:pos="2580"/>
              </w:tabs>
              <w:rPr>
                <w:lang w:val="en-US"/>
              </w:rPr>
            </w:pPr>
            <w:r w:rsidRPr="00F94C49">
              <w:rPr>
                <w:b/>
                <w:lang w:val="en-US"/>
              </w:rPr>
              <w:t>Classes to achieve academy targets on average across teaching groups.</w:t>
            </w:r>
            <w:r w:rsidRPr="00F94C49">
              <w:rPr>
                <w:lang w:val="en-US"/>
              </w:rPr>
              <w:t xml:space="preserve"> Examination groups to achieve academy targets on average across examination groups. Exceptions will be rare and in this situation, the group will be expected to achieve target when specific student(s) (agreed with the Associate Principal) are excluded.</w:t>
            </w:r>
          </w:p>
          <w:p w:rsidR="00F94C49" w:rsidRPr="00F94C49" w:rsidRDefault="00F94C49" w:rsidP="00F94C49">
            <w:pPr>
              <w:tabs>
                <w:tab w:val="left" w:pos="2580"/>
              </w:tabs>
              <w:rPr>
                <w:lang w:val="en-US"/>
              </w:rPr>
            </w:pPr>
            <w:r w:rsidRPr="00F94C49">
              <w:rPr>
                <w:lang w:val="en-US"/>
              </w:rPr>
              <w:t>Targets will relate to some or all of:</w:t>
            </w:r>
          </w:p>
          <w:p w:rsidR="00F94C49" w:rsidRPr="00F94C49" w:rsidRDefault="00F94C49" w:rsidP="00F94C49">
            <w:pPr>
              <w:tabs>
                <w:tab w:val="left" w:pos="2580"/>
              </w:tabs>
              <w:rPr>
                <w:lang w:val="en-US"/>
              </w:rPr>
            </w:pPr>
            <w:proofErr w:type="spellStart"/>
            <w:r w:rsidRPr="00F94C49">
              <w:rPr>
                <w:lang w:val="en-US"/>
              </w:rPr>
              <w:t>FFTd</w:t>
            </w:r>
            <w:proofErr w:type="spellEnd"/>
            <w:r w:rsidRPr="00F94C49">
              <w:rPr>
                <w:lang w:val="en-US"/>
              </w:rPr>
              <w:t xml:space="preserve"> (value added); Expected progress (3+ levels) – all year groups; Above expected progress (4+ levels) – all year groups; </w:t>
            </w:r>
          </w:p>
          <w:p w:rsidR="00F94C49" w:rsidRPr="00F94C49" w:rsidRDefault="00F94C49" w:rsidP="00F94C49">
            <w:pPr>
              <w:tabs>
                <w:tab w:val="left" w:pos="2580"/>
              </w:tabs>
              <w:rPr>
                <w:lang w:val="en-US"/>
              </w:rPr>
            </w:pPr>
            <w:r w:rsidRPr="00F94C49">
              <w:rPr>
                <w:lang w:val="en-US"/>
              </w:rPr>
              <w:t>Targets will be adapted to reflect changes in national expectations and the removal of levels. This will include progress 8.</w:t>
            </w:r>
          </w:p>
          <w:p w:rsidR="00F94C49" w:rsidRPr="00F94C49" w:rsidRDefault="00F94C49" w:rsidP="00F94C49">
            <w:pPr>
              <w:tabs>
                <w:tab w:val="left" w:pos="2580"/>
              </w:tabs>
              <w:rPr>
                <w:lang w:val="en-US"/>
              </w:rPr>
            </w:pPr>
            <w:r w:rsidRPr="00F94C49">
              <w:rPr>
                <w:lang w:val="en-US"/>
              </w:rPr>
              <w:t>KS5: Most pupils achieve in line with academy expectations (ALPs); some exceed them</w:t>
            </w: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89"/>
        </w:trPr>
        <w:tc>
          <w:tcPr>
            <w:tcW w:w="7650" w:type="dxa"/>
            <w:vMerge/>
          </w:tcPr>
          <w:p w:rsidR="00F94C49" w:rsidRPr="00F94C49" w:rsidRDefault="00F94C49" w:rsidP="00F94C49">
            <w:pPr>
              <w:tabs>
                <w:tab w:val="left" w:pos="2580"/>
              </w:tabs>
              <w:jc w:val="center"/>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554"/>
        </w:trPr>
        <w:tc>
          <w:tcPr>
            <w:tcW w:w="7650"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3: EXPERT TEACHER (P7-P9)</w:t>
            </w:r>
          </w:p>
          <w:p w:rsidR="00F94C49" w:rsidRPr="00F94C49" w:rsidRDefault="00F94C49" w:rsidP="00F94C49">
            <w:pPr>
              <w:tabs>
                <w:tab w:val="left" w:pos="2580"/>
              </w:tabs>
              <w:rPr>
                <w:lang w:val="en-US"/>
              </w:rPr>
            </w:pPr>
            <w:r w:rsidRPr="00F94C49">
              <w:rPr>
                <w:b/>
                <w:lang w:val="en-US"/>
              </w:rPr>
              <w:t>Classes to achieve academy targets on average across teaching groups.</w:t>
            </w:r>
            <w:r w:rsidRPr="00F94C49">
              <w:rPr>
                <w:lang w:val="en-US"/>
              </w:rPr>
              <w:t xml:space="preserve"> All examination groups to achieve / exceed target. Any exceptions will be extremely rare and in this situation, the group will be expected to achieve target when specific student(s) (agreed with Director of Standards) are excluded.</w:t>
            </w:r>
          </w:p>
          <w:p w:rsidR="00F94C49" w:rsidRPr="00F94C49" w:rsidRDefault="00F94C49" w:rsidP="00F94C49">
            <w:pPr>
              <w:tabs>
                <w:tab w:val="left" w:pos="2580"/>
              </w:tabs>
              <w:rPr>
                <w:lang w:val="en-US"/>
              </w:rPr>
            </w:pPr>
            <w:r w:rsidRPr="00F94C49">
              <w:rPr>
                <w:lang w:val="en-US"/>
              </w:rPr>
              <w:t>Targets will relate to some of or all of:</w:t>
            </w:r>
          </w:p>
          <w:p w:rsidR="00F94C49" w:rsidRPr="00F94C49" w:rsidRDefault="00F94C49" w:rsidP="00F94C49">
            <w:pPr>
              <w:tabs>
                <w:tab w:val="left" w:pos="2580"/>
              </w:tabs>
              <w:rPr>
                <w:lang w:val="en-US"/>
              </w:rPr>
            </w:pPr>
            <w:proofErr w:type="spellStart"/>
            <w:r w:rsidRPr="00F94C49">
              <w:rPr>
                <w:lang w:val="en-US"/>
              </w:rPr>
              <w:t>FFTd</w:t>
            </w:r>
            <w:proofErr w:type="spellEnd"/>
            <w:r w:rsidRPr="00F94C49">
              <w:rPr>
                <w:lang w:val="en-US"/>
              </w:rPr>
              <w:t xml:space="preserve"> (value added); Expected progress (3+ levels) – all year groups; Above expected progress (4+ levels) – all year groups; </w:t>
            </w:r>
          </w:p>
          <w:p w:rsidR="00F94C49" w:rsidRPr="00F94C49" w:rsidRDefault="00F94C49" w:rsidP="00F94C49">
            <w:pPr>
              <w:tabs>
                <w:tab w:val="left" w:pos="2580"/>
              </w:tabs>
              <w:rPr>
                <w:lang w:val="en-US"/>
              </w:rPr>
            </w:pPr>
            <w:r w:rsidRPr="00F94C49">
              <w:rPr>
                <w:lang w:val="en-US"/>
              </w:rPr>
              <w:t>Targets will be adapted to reflect changes in national expectations and the removal of levels. This will include progress 8.</w:t>
            </w:r>
          </w:p>
          <w:p w:rsidR="00F94C49" w:rsidRPr="00F94C49" w:rsidRDefault="00F94C49" w:rsidP="00F94C49">
            <w:pPr>
              <w:tabs>
                <w:tab w:val="left" w:pos="2580"/>
              </w:tabs>
              <w:rPr>
                <w:lang w:val="en-US"/>
              </w:rPr>
            </w:pPr>
            <w:r w:rsidRPr="00F94C49">
              <w:rPr>
                <w:lang w:val="en-US"/>
              </w:rPr>
              <w:t>KS5: Almost all pupils achieve in line with academy expectations (ALPs); some pupils exceed them</w:t>
            </w: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37"/>
        </w:trPr>
        <w:tc>
          <w:tcPr>
            <w:tcW w:w="7650" w:type="dxa"/>
            <w:vMerge/>
          </w:tcPr>
          <w:p w:rsidR="00F94C49" w:rsidRPr="00F94C49" w:rsidRDefault="00F94C49" w:rsidP="00F94C49">
            <w:pPr>
              <w:tabs>
                <w:tab w:val="left" w:pos="2580"/>
              </w:tabs>
              <w:jc w:val="center"/>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143"/>
        </w:trPr>
        <w:tc>
          <w:tcPr>
            <w:tcW w:w="7650"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4: LEADING PRACTITIONER (P10-P14)</w:t>
            </w:r>
          </w:p>
          <w:p w:rsidR="00F94C49" w:rsidRPr="00F94C49" w:rsidRDefault="00F94C49" w:rsidP="00F94C49">
            <w:pPr>
              <w:tabs>
                <w:tab w:val="left" w:pos="2580"/>
              </w:tabs>
              <w:rPr>
                <w:lang w:val="en-US"/>
              </w:rPr>
            </w:pPr>
            <w:r w:rsidRPr="00F94C49">
              <w:rPr>
                <w:b/>
                <w:lang w:val="en-US"/>
              </w:rPr>
              <w:t>Classes to achieve academy targets on average across teaching groups.</w:t>
            </w:r>
            <w:r w:rsidRPr="00F94C49">
              <w:rPr>
                <w:lang w:val="en-US"/>
              </w:rPr>
              <w:t xml:space="preserve"> All examination groups to achieve / exceed target. Any exceptions will be extremely rare and in this </w:t>
            </w:r>
            <w:r w:rsidRPr="00F94C49">
              <w:rPr>
                <w:lang w:val="en-US"/>
              </w:rPr>
              <w:lastRenderedPageBreak/>
              <w:t>situation, the group will be expected to achieve target when specific student(s) (agreed with Director of Standards) are excluded.</w:t>
            </w:r>
          </w:p>
          <w:p w:rsidR="00F94C49" w:rsidRPr="00F94C49" w:rsidRDefault="00F94C49" w:rsidP="00F94C49">
            <w:pPr>
              <w:tabs>
                <w:tab w:val="left" w:pos="2580"/>
              </w:tabs>
              <w:rPr>
                <w:lang w:val="en-US"/>
              </w:rPr>
            </w:pPr>
            <w:r w:rsidRPr="00F94C49">
              <w:rPr>
                <w:lang w:val="en-US"/>
              </w:rPr>
              <w:t>Targets will relate to some of or all of:</w:t>
            </w:r>
          </w:p>
          <w:p w:rsidR="00F94C49" w:rsidRPr="00F94C49" w:rsidRDefault="00F94C49" w:rsidP="00F94C49">
            <w:pPr>
              <w:tabs>
                <w:tab w:val="left" w:pos="2580"/>
              </w:tabs>
              <w:rPr>
                <w:lang w:val="en-US"/>
              </w:rPr>
            </w:pPr>
            <w:proofErr w:type="spellStart"/>
            <w:r w:rsidRPr="00F94C49">
              <w:rPr>
                <w:lang w:val="en-US"/>
              </w:rPr>
              <w:t>FFTd</w:t>
            </w:r>
            <w:proofErr w:type="spellEnd"/>
            <w:r w:rsidRPr="00F94C49">
              <w:rPr>
                <w:lang w:val="en-US"/>
              </w:rPr>
              <w:t xml:space="preserve"> (value added); Expected progress (3+ levels) – all year groups; Above expected progress (4+ levels) – all year groups; </w:t>
            </w:r>
          </w:p>
          <w:p w:rsidR="00F94C49" w:rsidRPr="00F94C49" w:rsidRDefault="00F94C49" w:rsidP="00F94C49">
            <w:pPr>
              <w:tabs>
                <w:tab w:val="left" w:pos="2580"/>
              </w:tabs>
              <w:rPr>
                <w:lang w:val="en-US"/>
              </w:rPr>
            </w:pPr>
            <w:r w:rsidRPr="00F94C49">
              <w:rPr>
                <w:lang w:val="en-US"/>
              </w:rPr>
              <w:t>Targets will be adapted to reflect changes in national expectations and the removal of levels. This will include progress 8.</w:t>
            </w:r>
          </w:p>
          <w:p w:rsidR="00F94C49" w:rsidRPr="00F94C49" w:rsidRDefault="00F94C49" w:rsidP="00F94C49">
            <w:pPr>
              <w:tabs>
                <w:tab w:val="left" w:pos="2580"/>
              </w:tabs>
              <w:rPr>
                <w:lang w:val="en-US"/>
              </w:rPr>
            </w:pPr>
            <w:r w:rsidRPr="00F94C49">
              <w:rPr>
                <w:lang w:val="en-US"/>
              </w:rPr>
              <w:t>KS5: Almost all pupils achieve in line with academy expectations (ALPs); some pupils exceed them.</w:t>
            </w:r>
          </w:p>
          <w:p w:rsidR="00F94C49" w:rsidRPr="00F94C49" w:rsidRDefault="00F94C49" w:rsidP="00F94C49">
            <w:pPr>
              <w:tabs>
                <w:tab w:val="left" w:pos="2580"/>
              </w:tabs>
              <w:rPr>
                <w:lang w:val="en-US"/>
              </w:rPr>
            </w:pP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113"/>
        </w:trPr>
        <w:tc>
          <w:tcPr>
            <w:tcW w:w="7650" w:type="dxa"/>
            <w:vMerge/>
            <w:tcBorders>
              <w:bottom w:val="nil"/>
            </w:tcBorders>
          </w:tcPr>
          <w:p w:rsidR="00F94C49" w:rsidRPr="00F94C49" w:rsidRDefault="00F94C49" w:rsidP="00F94C49">
            <w:pPr>
              <w:tabs>
                <w:tab w:val="left" w:pos="2580"/>
              </w:tabs>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bl>
    <w:p w:rsidR="00F94C49" w:rsidRPr="00F94C49" w:rsidRDefault="00F94C49" w:rsidP="00F94C49">
      <w:pPr>
        <w:rPr>
          <w:rFonts w:ascii="Calibri" w:eastAsia="Calibri" w:hAnsi="Calibri" w:cs="Times New Roman"/>
          <w:sz w:val="20"/>
          <w:szCs w:val="20"/>
          <w:lang w:val="en-US"/>
        </w:rPr>
      </w:pPr>
    </w:p>
    <w:p w:rsidR="00F94C49" w:rsidRP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Pr="00F94C49" w:rsidRDefault="00F94C49" w:rsidP="00F94C49">
      <w:pPr>
        <w:tabs>
          <w:tab w:val="left" w:pos="2580"/>
        </w:tabs>
        <w:jc w:val="center"/>
        <w:rPr>
          <w:rFonts w:ascii="Calibri" w:eastAsia="Calibri" w:hAnsi="Calibri" w:cs="Times New Roman"/>
          <w:b/>
          <w:sz w:val="24"/>
          <w:szCs w:val="24"/>
          <w:lang w:val="en-US"/>
        </w:rPr>
      </w:pPr>
    </w:p>
    <w:p w:rsidR="00F94C49" w:rsidRPr="00F94C49" w:rsidRDefault="00F94C49" w:rsidP="00F94C49">
      <w:pPr>
        <w:tabs>
          <w:tab w:val="left" w:pos="2580"/>
        </w:tabs>
        <w:jc w:val="center"/>
        <w:rPr>
          <w:rFonts w:ascii="Calibri" w:eastAsia="Calibri" w:hAnsi="Calibri" w:cs="Times New Roman"/>
          <w:b/>
          <w:sz w:val="24"/>
          <w:szCs w:val="24"/>
          <w:lang w:val="en-US"/>
        </w:rPr>
      </w:pPr>
      <w:r w:rsidRPr="00F94C49">
        <w:rPr>
          <w:rFonts w:ascii="Calibri" w:eastAsia="Calibri" w:hAnsi="Calibri" w:cs="Times New Roman"/>
          <w:b/>
          <w:sz w:val="24"/>
          <w:szCs w:val="24"/>
          <w:lang w:val="en-US"/>
        </w:rPr>
        <w:t>HAT PROFESSIONAL STANDARDS: PROFESSIONAL PRACTICE</w:t>
      </w:r>
    </w:p>
    <w:p w:rsidR="00F94C49" w:rsidRPr="00F94C49" w:rsidRDefault="00F94C49" w:rsidP="00F94C49">
      <w:pPr>
        <w:tabs>
          <w:tab w:val="left" w:pos="2580"/>
        </w:tabs>
        <w:spacing w:after="200" w:line="276" w:lineRule="auto"/>
        <w:rPr>
          <w:rFonts w:ascii="Calibri" w:eastAsia="Calibri" w:hAnsi="Calibri" w:cs="Times New Roman"/>
          <w:sz w:val="8"/>
          <w:szCs w:val="8"/>
          <w:lang w:val="en-US"/>
        </w:rPr>
      </w:pPr>
      <w:r w:rsidRPr="00F94C49">
        <w:rPr>
          <w:rFonts w:ascii="Arial" w:eastAsia="Calibri" w:hAnsi="Arial" w:cs="Arial"/>
          <w:sz w:val="20"/>
          <w:szCs w:val="20"/>
          <w:lang w:val="en-US"/>
        </w:rPr>
        <w:t>Teaching over time evidenced through: lesson plans, lesson observations, learning walks, class profiles, marking review, work scrutiny.</w:t>
      </w:r>
      <w:r w:rsidRPr="00F94C49">
        <w:rPr>
          <w:rFonts w:ascii="Arial" w:eastAsia="Calibri" w:hAnsi="Arial" w:cs="Arial"/>
          <w:sz w:val="20"/>
          <w:szCs w:val="20"/>
          <w:lang w:val="en-US"/>
        </w:rPr>
        <w:br/>
        <w:t>National Standards: 1.1 (1); 1.2 (2,3,4,5); 1.3 (1,3); 1.4 (1,2,3); 1.5 all; 1.6 (1,2,4); 1.7 (1,2,3); 1.8 (3); 2.1 (2,4); Preamble</w:t>
      </w:r>
      <w:r w:rsidRPr="00F94C49">
        <w:rPr>
          <w:rFonts w:ascii="Calibri" w:eastAsia="Calibri" w:hAnsi="Calibri" w:cs="Times New Roman"/>
          <w:sz w:val="20"/>
          <w:szCs w:val="20"/>
          <w:lang w:val="en-US"/>
        </w:rPr>
        <w:br/>
      </w:r>
    </w:p>
    <w:tbl>
      <w:tblPr>
        <w:tblStyle w:val="TableGrid"/>
        <w:tblW w:w="10343" w:type="dxa"/>
        <w:tblLayout w:type="fixed"/>
        <w:tblLook w:val="04A0" w:firstRow="1" w:lastRow="0" w:firstColumn="1" w:lastColumn="0" w:noHBand="0" w:noVBand="1"/>
      </w:tblPr>
      <w:tblGrid>
        <w:gridCol w:w="7508"/>
        <w:gridCol w:w="567"/>
        <w:gridCol w:w="709"/>
        <w:gridCol w:w="567"/>
        <w:gridCol w:w="992"/>
      </w:tblGrid>
      <w:tr w:rsidR="00F94C49" w:rsidRPr="00F94C49" w:rsidTr="00184C06">
        <w:trPr>
          <w:trHeight w:val="252"/>
        </w:trPr>
        <w:tc>
          <w:tcPr>
            <w:tcW w:w="7508" w:type="dxa"/>
            <w:vMerge w:val="restart"/>
            <w:vAlign w:val="center"/>
          </w:tcPr>
          <w:p w:rsidR="00F94C49" w:rsidRPr="00F94C49" w:rsidRDefault="00F94C49" w:rsidP="00F94C49">
            <w:pPr>
              <w:tabs>
                <w:tab w:val="left" w:pos="2580"/>
              </w:tabs>
              <w:jc w:val="center"/>
              <w:rPr>
                <w:b/>
                <w:caps/>
                <w:lang w:val="en-US"/>
              </w:rPr>
            </w:pPr>
            <w:r w:rsidRPr="00F94C49">
              <w:rPr>
                <w:b/>
                <w:caps/>
                <w:lang w:val="en-US"/>
              </w:rPr>
              <w:t>Professional area criteria</w:t>
            </w:r>
          </w:p>
        </w:tc>
        <w:tc>
          <w:tcPr>
            <w:tcW w:w="2835" w:type="dxa"/>
            <w:gridSpan w:val="4"/>
          </w:tcPr>
          <w:p w:rsidR="00F94C49" w:rsidRPr="00F94C49" w:rsidRDefault="00F94C49" w:rsidP="00F94C49">
            <w:pPr>
              <w:tabs>
                <w:tab w:val="left" w:pos="2580"/>
              </w:tabs>
              <w:rPr>
                <w:b/>
                <w:sz w:val="16"/>
                <w:szCs w:val="16"/>
                <w:lang w:val="en-US"/>
              </w:rPr>
            </w:pPr>
            <w:r w:rsidRPr="00F94C49">
              <w:rPr>
                <w:b/>
                <w:sz w:val="16"/>
                <w:szCs w:val="16"/>
                <w:lang w:val="en-US"/>
              </w:rPr>
              <w:t xml:space="preserve">Professional </w:t>
            </w:r>
            <w:proofErr w:type="spellStart"/>
            <w:r w:rsidRPr="00F94C49">
              <w:rPr>
                <w:b/>
                <w:sz w:val="16"/>
                <w:szCs w:val="16"/>
                <w:lang w:val="en-US"/>
              </w:rPr>
              <w:t>judgement</w:t>
            </w:r>
            <w:proofErr w:type="spellEnd"/>
            <w:r w:rsidRPr="00F94C49">
              <w:rPr>
                <w:b/>
                <w:sz w:val="16"/>
                <w:szCs w:val="16"/>
                <w:lang w:val="en-US"/>
              </w:rPr>
              <w:t xml:space="preserve"> over time</w:t>
            </w:r>
          </w:p>
        </w:tc>
      </w:tr>
      <w:tr w:rsidR="00F94C49" w:rsidRPr="00F94C49" w:rsidTr="00184C06">
        <w:trPr>
          <w:trHeight w:val="614"/>
        </w:trPr>
        <w:tc>
          <w:tcPr>
            <w:tcW w:w="7508" w:type="dxa"/>
            <w:vMerge/>
            <w:vAlign w:val="center"/>
          </w:tcPr>
          <w:p w:rsidR="00F94C49" w:rsidRPr="00F94C49" w:rsidRDefault="00F94C49" w:rsidP="00F94C49">
            <w:pPr>
              <w:tabs>
                <w:tab w:val="left" w:pos="2580"/>
              </w:tabs>
              <w:jc w:val="center"/>
              <w:rPr>
                <w:b/>
                <w:lang w:val="en-US"/>
              </w:rPr>
            </w:pPr>
          </w:p>
        </w:tc>
        <w:tc>
          <w:tcPr>
            <w:tcW w:w="567"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709"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567"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992" w:type="dxa"/>
          </w:tcPr>
          <w:p w:rsidR="00F94C49" w:rsidRPr="00F94C49" w:rsidRDefault="00F94C49" w:rsidP="00F94C49">
            <w:pPr>
              <w:tabs>
                <w:tab w:val="left" w:pos="2580"/>
              </w:tabs>
              <w:rPr>
                <w:b/>
                <w:sz w:val="12"/>
                <w:szCs w:val="12"/>
                <w:lang w:val="en-US"/>
              </w:rPr>
            </w:pPr>
            <w:r w:rsidRPr="00F94C49">
              <w:rPr>
                <w:b/>
                <w:sz w:val="12"/>
                <w:szCs w:val="12"/>
                <w:lang w:val="en-US"/>
              </w:rPr>
              <w:t>Standards for professional dialogue</w:t>
            </w:r>
          </w:p>
        </w:tc>
      </w:tr>
      <w:tr w:rsidR="00F94C49" w:rsidRPr="00F94C49" w:rsidTr="00184C06">
        <w:trPr>
          <w:trHeight w:val="720"/>
        </w:trPr>
        <w:tc>
          <w:tcPr>
            <w:tcW w:w="7508"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1: TEACHER (P1-P3)</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All teaching practice meets minimum school expe</w:t>
            </w:r>
            <w:r w:rsidRPr="00F94C49">
              <w:rPr>
                <w:rFonts w:ascii="Arial" w:hAnsi="Arial" w:cs="Arial"/>
                <w:i/>
                <w:lang w:val="en-US"/>
              </w:rPr>
              <w:t>c</w:t>
            </w:r>
            <w:r w:rsidRPr="00F94C49">
              <w:rPr>
                <w:rFonts w:ascii="Arial" w:hAnsi="Arial" w:cs="Arial"/>
                <w:lang w:val="en-US"/>
              </w:rPr>
              <w:t>tations.</w:t>
            </w:r>
          </w:p>
          <w:p w:rsidR="00F94C49" w:rsidRPr="00F94C49" w:rsidRDefault="00F94C49" w:rsidP="00F94C49">
            <w:pPr>
              <w:tabs>
                <w:tab w:val="left" w:pos="2580"/>
              </w:tabs>
              <w:rPr>
                <w:b/>
                <w:lang w:val="en-US"/>
              </w:rPr>
            </w:pPr>
            <w:r w:rsidRPr="00F94C49">
              <w:rPr>
                <w:rFonts w:ascii="Arial" w:hAnsi="Arial" w:cs="Arial"/>
                <w:lang w:val="en-US"/>
              </w:rPr>
              <w:t>Many- but not all-aspects of teaching over time are good</w:t>
            </w:r>
          </w:p>
        </w:tc>
        <w:tc>
          <w:tcPr>
            <w:tcW w:w="567" w:type="dxa"/>
            <w:vMerge w:val="restart"/>
          </w:tcPr>
          <w:p w:rsidR="00F94C49" w:rsidRPr="00F94C49" w:rsidRDefault="00F94C49" w:rsidP="00F94C49">
            <w:pPr>
              <w:tabs>
                <w:tab w:val="left" w:pos="2580"/>
              </w:tabs>
              <w:rPr>
                <w:b/>
                <w:lang w:val="en-US"/>
              </w:rPr>
            </w:pP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992"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797"/>
        </w:trPr>
        <w:tc>
          <w:tcPr>
            <w:tcW w:w="7508" w:type="dxa"/>
            <w:vMerge/>
          </w:tcPr>
          <w:p w:rsidR="00F94C49" w:rsidRPr="00F94C49" w:rsidRDefault="00F94C49" w:rsidP="00F94C49">
            <w:pPr>
              <w:tabs>
                <w:tab w:val="left" w:pos="2580"/>
              </w:tabs>
              <w:jc w:val="center"/>
              <w:rPr>
                <w:b/>
                <w:lang w:val="en-US"/>
              </w:rPr>
            </w:pPr>
          </w:p>
        </w:tc>
        <w:tc>
          <w:tcPr>
            <w:tcW w:w="567" w:type="dxa"/>
            <w:vMerge/>
          </w:tcPr>
          <w:p w:rsidR="00F94C49" w:rsidRPr="00F94C49" w:rsidRDefault="00F94C49" w:rsidP="00F94C49">
            <w:pPr>
              <w:tabs>
                <w:tab w:val="left" w:pos="2580"/>
              </w:tabs>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992"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69"/>
        </w:trPr>
        <w:tc>
          <w:tcPr>
            <w:tcW w:w="7508" w:type="dxa"/>
            <w:vMerge w:val="restart"/>
          </w:tcPr>
          <w:p w:rsidR="00F94C49" w:rsidRPr="00F94C49" w:rsidRDefault="00F94C49" w:rsidP="00F94C49">
            <w:pPr>
              <w:tabs>
                <w:tab w:val="left" w:pos="2580"/>
              </w:tabs>
              <w:jc w:val="center"/>
              <w:rPr>
                <w:b/>
                <w:lang w:val="en-US"/>
              </w:rPr>
            </w:pPr>
            <w:r w:rsidRPr="00F94C49">
              <w:rPr>
                <w:b/>
                <w:sz w:val="8"/>
                <w:szCs w:val="8"/>
                <w:lang w:val="en-US"/>
              </w:rPr>
              <w:br/>
            </w:r>
            <w:r w:rsidRPr="00F94C49">
              <w:rPr>
                <w:b/>
                <w:lang w:val="en-US"/>
              </w:rPr>
              <w:t>BAND 2: ACCOMPLISHED TEACHER (P4-P6)</w:t>
            </w:r>
          </w:p>
          <w:p w:rsidR="00F94C49" w:rsidRPr="00F94C49" w:rsidRDefault="00F94C49" w:rsidP="00F94C49">
            <w:pPr>
              <w:tabs>
                <w:tab w:val="left" w:pos="2580"/>
              </w:tabs>
              <w:rPr>
                <w:lang w:val="en-US"/>
              </w:rPr>
            </w:pPr>
            <w:r w:rsidRPr="00F94C49">
              <w:rPr>
                <w:rFonts w:ascii="Arial" w:hAnsi="Arial" w:cs="Arial"/>
                <w:lang w:val="en-US"/>
              </w:rPr>
              <w:t>On balance, all aspects of teaching over time are good.</w:t>
            </w:r>
          </w:p>
        </w:tc>
        <w:tc>
          <w:tcPr>
            <w:tcW w:w="567" w:type="dxa"/>
            <w:vMerge w:val="restart"/>
          </w:tcPr>
          <w:p w:rsidR="00F94C49" w:rsidRPr="00F94C49" w:rsidRDefault="00F94C49" w:rsidP="00F94C49">
            <w:pPr>
              <w:tabs>
                <w:tab w:val="left" w:pos="2580"/>
              </w:tabs>
              <w:rPr>
                <w:b/>
                <w:lang w:val="en-US"/>
              </w:rPr>
            </w:pP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992"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89"/>
        </w:trPr>
        <w:tc>
          <w:tcPr>
            <w:tcW w:w="7508" w:type="dxa"/>
            <w:vMerge/>
          </w:tcPr>
          <w:p w:rsidR="00F94C49" w:rsidRPr="00F94C49" w:rsidRDefault="00F94C49" w:rsidP="00F94C49">
            <w:pPr>
              <w:tabs>
                <w:tab w:val="left" w:pos="2580"/>
              </w:tabs>
              <w:jc w:val="center"/>
              <w:rPr>
                <w:b/>
                <w:lang w:val="en-US"/>
              </w:rPr>
            </w:pPr>
          </w:p>
        </w:tc>
        <w:tc>
          <w:tcPr>
            <w:tcW w:w="567" w:type="dxa"/>
            <w:vMerge/>
          </w:tcPr>
          <w:p w:rsidR="00F94C49" w:rsidRPr="00F94C49" w:rsidRDefault="00F94C49" w:rsidP="00F94C49">
            <w:pPr>
              <w:tabs>
                <w:tab w:val="left" w:pos="2580"/>
              </w:tabs>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992"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923"/>
        </w:trPr>
        <w:tc>
          <w:tcPr>
            <w:tcW w:w="7508"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3: EXPERT TEACHER (P7-P9)</w:t>
            </w:r>
          </w:p>
          <w:p w:rsidR="00F94C49" w:rsidRPr="00F94C49" w:rsidRDefault="00F94C49" w:rsidP="00F94C49">
            <w:pPr>
              <w:tabs>
                <w:tab w:val="left" w:pos="2580"/>
              </w:tabs>
              <w:rPr>
                <w:lang w:val="en-US"/>
              </w:rPr>
            </w:pPr>
            <w:r w:rsidRPr="00F94C49">
              <w:rPr>
                <w:rFonts w:ascii="Arial" w:hAnsi="Arial" w:cs="Arial"/>
                <w:lang w:val="en-US"/>
              </w:rPr>
              <w:t>On balance all aspects of teaching over time are at least good with outstanding practice clearly evident.</w:t>
            </w:r>
          </w:p>
        </w:tc>
        <w:tc>
          <w:tcPr>
            <w:tcW w:w="567" w:type="dxa"/>
            <w:vMerge w:val="restart"/>
          </w:tcPr>
          <w:p w:rsidR="00F94C49" w:rsidRPr="00F94C49" w:rsidRDefault="00F94C49" w:rsidP="00F94C49">
            <w:pPr>
              <w:tabs>
                <w:tab w:val="left" w:pos="2580"/>
              </w:tabs>
              <w:rPr>
                <w:b/>
                <w:lang w:val="en-US"/>
              </w:rPr>
            </w:pP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992"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37"/>
        </w:trPr>
        <w:tc>
          <w:tcPr>
            <w:tcW w:w="7508" w:type="dxa"/>
            <w:vMerge/>
          </w:tcPr>
          <w:p w:rsidR="00F94C49" w:rsidRPr="00F94C49" w:rsidRDefault="00F94C49" w:rsidP="00F94C49">
            <w:pPr>
              <w:tabs>
                <w:tab w:val="left" w:pos="2580"/>
              </w:tabs>
              <w:jc w:val="center"/>
              <w:rPr>
                <w:b/>
                <w:lang w:val="en-US"/>
              </w:rPr>
            </w:pPr>
          </w:p>
        </w:tc>
        <w:tc>
          <w:tcPr>
            <w:tcW w:w="567" w:type="dxa"/>
            <w:vMerge/>
          </w:tcPr>
          <w:p w:rsidR="00F94C49" w:rsidRPr="00F94C49" w:rsidRDefault="00F94C49" w:rsidP="00F94C49">
            <w:pPr>
              <w:tabs>
                <w:tab w:val="left" w:pos="2580"/>
              </w:tabs>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992"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03"/>
        </w:trPr>
        <w:tc>
          <w:tcPr>
            <w:tcW w:w="7508"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4: LEADING PRACTITIONER (P10-P14)</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On balance, most aspects of teaching over time are outstanding.</w:t>
            </w:r>
          </w:p>
          <w:p w:rsidR="00F94C49" w:rsidRPr="00F94C49" w:rsidRDefault="00F94C49" w:rsidP="00F94C49">
            <w:pPr>
              <w:tabs>
                <w:tab w:val="left" w:pos="2580"/>
              </w:tabs>
              <w:rPr>
                <w:lang w:val="en-US"/>
              </w:rPr>
            </w:pPr>
          </w:p>
        </w:tc>
        <w:tc>
          <w:tcPr>
            <w:tcW w:w="567" w:type="dxa"/>
            <w:vMerge w:val="restart"/>
          </w:tcPr>
          <w:p w:rsidR="00F94C49" w:rsidRPr="00F94C49" w:rsidRDefault="00F94C49" w:rsidP="00F94C49">
            <w:pPr>
              <w:tabs>
                <w:tab w:val="left" w:pos="2580"/>
              </w:tabs>
              <w:rPr>
                <w:b/>
                <w:lang w:val="en-US"/>
              </w:rPr>
            </w:pP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992"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113"/>
        </w:trPr>
        <w:tc>
          <w:tcPr>
            <w:tcW w:w="7508"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992" w:type="dxa"/>
          </w:tcPr>
          <w:p w:rsidR="00F94C49" w:rsidRPr="00F94C49" w:rsidRDefault="00F94C49" w:rsidP="00F94C49">
            <w:pPr>
              <w:tabs>
                <w:tab w:val="left" w:pos="2580"/>
              </w:tabs>
              <w:rPr>
                <w:b/>
                <w:sz w:val="28"/>
                <w:szCs w:val="28"/>
                <w:lang w:val="en-US"/>
              </w:rPr>
            </w:pPr>
            <w:r w:rsidRPr="00F94C49">
              <w:rPr>
                <w:b/>
                <w:sz w:val="28"/>
                <w:szCs w:val="28"/>
                <w:lang w:val="en-US"/>
              </w:rPr>
              <w:t>-</w:t>
            </w:r>
          </w:p>
        </w:tc>
      </w:tr>
    </w:tbl>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sz w:val="24"/>
          <w:szCs w:val="24"/>
          <w:lang w:val="en-US"/>
        </w:rPr>
      </w:pPr>
    </w:p>
    <w:p w:rsidR="00F94C49" w:rsidRPr="00F94C49" w:rsidRDefault="00F94C49" w:rsidP="00F94C49">
      <w:pPr>
        <w:rPr>
          <w:rFonts w:ascii="Calibri" w:eastAsia="Calibri" w:hAnsi="Calibri" w:cs="Times New Roman"/>
          <w:sz w:val="20"/>
          <w:szCs w:val="20"/>
          <w:lang w:val="en-US"/>
        </w:rPr>
      </w:pPr>
    </w:p>
    <w:p w:rsidR="00F94C49" w:rsidRPr="00F94C49" w:rsidRDefault="00F94C49" w:rsidP="00F94C49">
      <w:pPr>
        <w:keepNext/>
        <w:keepLines/>
        <w:spacing w:before="480" w:after="0"/>
        <w:outlineLvl w:val="0"/>
        <w:rPr>
          <w:rFonts w:ascii="Arial" w:eastAsia="Times New Roman" w:hAnsi="Arial" w:cs="Times New Roman"/>
          <w:b/>
          <w:bCs/>
          <w:sz w:val="24"/>
          <w:szCs w:val="28"/>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Pr="00F94C49" w:rsidRDefault="00F94C49" w:rsidP="00F94C49">
      <w:pPr>
        <w:tabs>
          <w:tab w:val="left" w:pos="2580"/>
        </w:tabs>
        <w:jc w:val="center"/>
        <w:rPr>
          <w:rFonts w:ascii="Calibri" w:eastAsia="Calibri" w:hAnsi="Calibri" w:cs="Times New Roman"/>
          <w:b/>
          <w:sz w:val="24"/>
          <w:szCs w:val="24"/>
          <w:lang w:val="en-US"/>
        </w:rPr>
      </w:pPr>
      <w:r w:rsidRPr="00F94C49">
        <w:rPr>
          <w:rFonts w:ascii="Calibri" w:eastAsia="Calibri" w:hAnsi="Calibri" w:cs="Times New Roman"/>
          <w:b/>
          <w:sz w:val="24"/>
          <w:szCs w:val="24"/>
          <w:lang w:val="en-US"/>
        </w:rPr>
        <w:lastRenderedPageBreak/>
        <w:t>HAT PROFESSIONAL STANDARDS: PROFESSIONAL RELATIONSHIPS</w:t>
      </w:r>
    </w:p>
    <w:p w:rsidR="00F94C49" w:rsidRPr="00F94C49" w:rsidRDefault="00F94C49" w:rsidP="00F94C49">
      <w:pPr>
        <w:tabs>
          <w:tab w:val="left" w:pos="2580"/>
        </w:tabs>
        <w:rPr>
          <w:rFonts w:ascii="Arial" w:eastAsia="Calibri" w:hAnsi="Arial" w:cs="Arial"/>
          <w:sz w:val="20"/>
          <w:szCs w:val="20"/>
          <w:lang w:val="en-US"/>
        </w:rPr>
      </w:pPr>
      <w:r w:rsidRPr="00F94C49">
        <w:rPr>
          <w:rFonts w:ascii="Arial" w:eastAsia="Calibri" w:hAnsi="Arial" w:cs="Arial"/>
          <w:sz w:val="20"/>
          <w:szCs w:val="20"/>
          <w:lang w:val="en-US"/>
        </w:rPr>
        <w:t>Relationships with pupils, parents/</w:t>
      </w:r>
      <w:proofErr w:type="spellStart"/>
      <w:r w:rsidRPr="00F94C49">
        <w:rPr>
          <w:rFonts w:ascii="Arial" w:eastAsia="Calibri" w:hAnsi="Arial" w:cs="Arial"/>
          <w:sz w:val="20"/>
          <w:szCs w:val="20"/>
          <w:lang w:val="en-US"/>
        </w:rPr>
        <w:t>carers</w:t>
      </w:r>
      <w:proofErr w:type="spellEnd"/>
      <w:r w:rsidRPr="00F94C49">
        <w:rPr>
          <w:rFonts w:ascii="Arial" w:eastAsia="Calibri" w:hAnsi="Arial" w:cs="Arial"/>
          <w:sz w:val="20"/>
          <w:szCs w:val="20"/>
          <w:lang w:val="en-US"/>
        </w:rPr>
        <w:t xml:space="preserve"> and colleagues evidenced through: classroom displays, reports, parental contact, use of support staff and other colleagues (lesson plans/emails), minutes of meetings, cross curricular teams, extracurricular opportunities</w:t>
      </w:r>
    </w:p>
    <w:p w:rsidR="00F94C49" w:rsidRPr="00F94C49" w:rsidRDefault="00F94C49" w:rsidP="00F94C49">
      <w:pPr>
        <w:tabs>
          <w:tab w:val="left" w:pos="2580"/>
        </w:tabs>
        <w:spacing w:after="200" w:line="276" w:lineRule="auto"/>
        <w:rPr>
          <w:rFonts w:ascii="Calibri" w:eastAsia="Calibri" w:hAnsi="Calibri" w:cs="Times New Roman"/>
          <w:sz w:val="20"/>
          <w:szCs w:val="20"/>
          <w:lang w:val="en-US"/>
        </w:rPr>
      </w:pPr>
      <w:r w:rsidRPr="00F94C49">
        <w:rPr>
          <w:rFonts w:ascii="Arial" w:eastAsia="Calibri" w:hAnsi="Arial" w:cs="Arial"/>
          <w:sz w:val="20"/>
          <w:szCs w:val="20"/>
          <w:lang w:val="en-US"/>
        </w:rPr>
        <w:t>National Standards 1 (1); 1.6 (4); 1.7 (4); 1.8 (2</w:t>
      </w:r>
      <w:proofErr w:type="gramStart"/>
      <w:r w:rsidRPr="00F94C49">
        <w:rPr>
          <w:rFonts w:ascii="Arial" w:eastAsia="Calibri" w:hAnsi="Arial" w:cs="Arial"/>
          <w:sz w:val="20"/>
          <w:szCs w:val="20"/>
          <w:lang w:val="en-US"/>
        </w:rPr>
        <w:t>,3,5</w:t>
      </w:r>
      <w:proofErr w:type="gramEnd"/>
      <w:r w:rsidRPr="00F94C49">
        <w:rPr>
          <w:rFonts w:ascii="Arial" w:eastAsia="Calibri" w:hAnsi="Arial" w:cs="Arial"/>
          <w:sz w:val="20"/>
          <w:szCs w:val="20"/>
          <w:lang w:val="en-US"/>
        </w:rPr>
        <w:t>); 2.1 (1,3,4); Preamble</w:t>
      </w:r>
      <w:r w:rsidRPr="00F94C49">
        <w:rPr>
          <w:rFonts w:ascii="Calibri" w:eastAsia="Calibri" w:hAnsi="Calibri" w:cs="Times New Roman"/>
          <w:sz w:val="20"/>
          <w:szCs w:val="20"/>
          <w:lang w:val="en-US"/>
        </w:rPr>
        <w:br/>
      </w:r>
    </w:p>
    <w:tbl>
      <w:tblPr>
        <w:tblStyle w:val="TableGrid"/>
        <w:tblW w:w="10343" w:type="dxa"/>
        <w:tblLayout w:type="fixed"/>
        <w:tblLook w:val="04A0" w:firstRow="1" w:lastRow="0" w:firstColumn="1" w:lastColumn="0" w:noHBand="0" w:noVBand="1"/>
      </w:tblPr>
      <w:tblGrid>
        <w:gridCol w:w="8075"/>
        <w:gridCol w:w="567"/>
        <w:gridCol w:w="425"/>
        <w:gridCol w:w="426"/>
        <w:gridCol w:w="850"/>
      </w:tblGrid>
      <w:tr w:rsidR="00F94C49" w:rsidRPr="00F94C49" w:rsidTr="00184C06">
        <w:trPr>
          <w:trHeight w:val="252"/>
        </w:trPr>
        <w:tc>
          <w:tcPr>
            <w:tcW w:w="8075" w:type="dxa"/>
            <w:vMerge w:val="restart"/>
            <w:vAlign w:val="center"/>
          </w:tcPr>
          <w:p w:rsidR="00F94C49" w:rsidRPr="00F94C49" w:rsidRDefault="00F94C49" w:rsidP="00F94C49">
            <w:pPr>
              <w:tabs>
                <w:tab w:val="left" w:pos="2580"/>
              </w:tabs>
              <w:jc w:val="center"/>
              <w:rPr>
                <w:b/>
                <w:caps/>
                <w:lang w:val="en-US"/>
              </w:rPr>
            </w:pPr>
            <w:r w:rsidRPr="00F94C49">
              <w:rPr>
                <w:b/>
                <w:caps/>
                <w:lang w:val="en-US"/>
              </w:rPr>
              <w:t>Professional area criteria</w:t>
            </w:r>
          </w:p>
        </w:tc>
        <w:tc>
          <w:tcPr>
            <w:tcW w:w="2268" w:type="dxa"/>
            <w:gridSpan w:val="4"/>
          </w:tcPr>
          <w:p w:rsidR="00F94C49" w:rsidRPr="00F94C49" w:rsidRDefault="00F94C49" w:rsidP="00F94C49">
            <w:pPr>
              <w:tabs>
                <w:tab w:val="left" w:pos="2580"/>
              </w:tabs>
              <w:rPr>
                <w:b/>
                <w:sz w:val="16"/>
                <w:szCs w:val="16"/>
                <w:lang w:val="en-US"/>
              </w:rPr>
            </w:pPr>
            <w:r w:rsidRPr="00F94C49">
              <w:rPr>
                <w:b/>
                <w:sz w:val="16"/>
                <w:szCs w:val="16"/>
                <w:lang w:val="en-US"/>
              </w:rPr>
              <w:t xml:space="preserve">Professional </w:t>
            </w:r>
            <w:proofErr w:type="spellStart"/>
            <w:r w:rsidRPr="00F94C49">
              <w:rPr>
                <w:b/>
                <w:sz w:val="16"/>
                <w:szCs w:val="16"/>
                <w:lang w:val="en-US"/>
              </w:rPr>
              <w:t>judgement</w:t>
            </w:r>
            <w:proofErr w:type="spellEnd"/>
            <w:r w:rsidRPr="00F94C49">
              <w:rPr>
                <w:b/>
                <w:sz w:val="16"/>
                <w:szCs w:val="16"/>
                <w:lang w:val="en-US"/>
              </w:rPr>
              <w:t xml:space="preserve"> over time</w:t>
            </w:r>
          </w:p>
        </w:tc>
      </w:tr>
      <w:tr w:rsidR="00F94C49" w:rsidRPr="00F94C49" w:rsidTr="00184C06">
        <w:trPr>
          <w:trHeight w:val="614"/>
        </w:trPr>
        <w:tc>
          <w:tcPr>
            <w:tcW w:w="8075" w:type="dxa"/>
            <w:vMerge/>
            <w:vAlign w:val="center"/>
          </w:tcPr>
          <w:p w:rsidR="00F94C49" w:rsidRPr="00F94C49" w:rsidRDefault="00F94C49" w:rsidP="00F94C49">
            <w:pPr>
              <w:tabs>
                <w:tab w:val="left" w:pos="2580"/>
              </w:tabs>
              <w:jc w:val="center"/>
              <w:rPr>
                <w:b/>
                <w:lang w:val="en-US"/>
              </w:rPr>
            </w:pPr>
          </w:p>
        </w:tc>
        <w:tc>
          <w:tcPr>
            <w:tcW w:w="567"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425"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426"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850" w:type="dxa"/>
          </w:tcPr>
          <w:p w:rsidR="00F94C49" w:rsidRPr="00F94C49" w:rsidRDefault="00F94C49" w:rsidP="00F94C49">
            <w:pPr>
              <w:tabs>
                <w:tab w:val="left" w:pos="2580"/>
              </w:tabs>
              <w:rPr>
                <w:b/>
                <w:sz w:val="12"/>
                <w:szCs w:val="12"/>
                <w:lang w:val="en-US"/>
              </w:rPr>
            </w:pPr>
            <w:r w:rsidRPr="00F94C49">
              <w:rPr>
                <w:b/>
                <w:sz w:val="12"/>
                <w:szCs w:val="12"/>
                <w:lang w:val="en-US"/>
              </w:rPr>
              <w:t>Standards for professional dialogue</w:t>
            </w:r>
          </w:p>
        </w:tc>
      </w:tr>
      <w:tr w:rsidR="00F94C49" w:rsidRPr="00F94C49" w:rsidTr="00184C06">
        <w:trPr>
          <w:trHeight w:val="720"/>
        </w:trPr>
        <w:tc>
          <w:tcPr>
            <w:tcW w:w="8075"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1: TEACHER (P1-P3)</w:t>
            </w:r>
          </w:p>
          <w:p w:rsidR="00F94C49" w:rsidRPr="00F94C49" w:rsidRDefault="00F94C49" w:rsidP="00F94C49">
            <w:pPr>
              <w:tabs>
                <w:tab w:val="left" w:pos="2580"/>
              </w:tabs>
              <w:rPr>
                <w:b/>
                <w:lang w:val="en-US"/>
              </w:rPr>
            </w:pPr>
            <w:r w:rsidRPr="00F94C49">
              <w:rPr>
                <w:rFonts w:ascii="Arial" w:hAnsi="Arial" w:cs="Arial"/>
                <w:lang w:val="en-US"/>
              </w:rPr>
              <w:t>Positive, professional working relationships with pupils, colleagues and parents enhances provision and extracurricular opportunities.</w:t>
            </w:r>
          </w:p>
        </w:tc>
        <w:tc>
          <w:tcPr>
            <w:tcW w:w="567" w:type="dxa"/>
            <w:vMerge w:val="restart"/>
          </w:tcPr>
          <w:p w:rsidR="00F94C49" w:rsidRPr="00F94C49" w:rsidRDefault="00F94C49" w:rsidP="00F94C49">
            <w:pPr>
              <w:tabs>
                <w:tab w:val="left" w:pos="2580"/>
              </w:tabs>
              <w:rPr>
                <w:b/>
                <w:lang w:val="en-US"/>
              </w:rPr>
            </w:pPr>
          </w:p>
        </w:tc>
        <w:tc>
          <w:tcPr>
            <w:tcW w:w="425" w:type="dxa"/>
            <w:vMerge w:val="restart"/>
          </w:tcPr>
          <w:p w:rsidR="00F94C49" w:rsidRPr="00F94C49" w:rsidRDefault="00F94C49" w:rsidP="00F94C49">
            <w:pPr>
              <w:tabs>
                <w:tab w:val="left" w:pos="2580"/>
              </w:tabs>
              <w:rPr>
                <w:b/>
                <w:lang w:val="en-US"/>
              </w:rPr>
            </w:pPr>
          </w:p>
        </w:tc>
        <w:tc>
          <w:tcPr>
            <w:tcW w:w="426"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797"/>
        </w:trPr>
        <w:tc>
          <w:tcPr>
            <w:tcW w:w="8075" w:type="dxa"/>
            <w:vMerge/>
          </w:tcPr>
          <w:p w:rsidR="00F94C49" w:rsidRPr="00F94C49" w:rsidRDefault="00F94C49" w:rsidP="00F94C49">
            <w:pPr>
              <w:tabs>
                <w:tab w:val="left" w:pos="2580"/>
              </w:tabs>
              <w:jc w:val="center"/>
              <w:rPr>
                <w:b/>
                <w:lang w:val="en-US"/>
              </w:rPr>
            </w:pPr>
          </w:p>
        </w:tc>
        <w:tc>
          <w:tcPr>
            <w:tcW w:w="567" w:type="dxa"/>
            <w:vMerge/>
          </w:tcPr>
          <w:p w:rsidR="00F94C49" w:rsidRPr="00F94C49" w:rsidRDefault="00F94C49" w:rsidP="00F94C49">
            <w:pPr>
              <w:tabs>
                <w:tab w:val="left" w:pos="2580"/>
              </w:tabs>
              <w:rPr>
                <w:b/>
                <w:lang w:val="en-US"/>
              </w:rPr>
            </w:pPr>
          </w:p>
        </w:tc>
        <w:tc>
          <w:tcPr>
            <w:tcW w:w="425" w:type="dxa"/>
            <w:vMerge/>
          </w:tcPr>
          <w:p w:rsidR="00F94C49" w:rsidRPr="00F94C49" w:rsidRDefault="00F94C49" w:rsidP="00F94C49">
            <w:pPr>
              <w:tabs>
                <w:tab w:val="left" w:pos="2580"/>
              </w:tabs>
              <w:rPr>
                <w:b/>
                <w:lang w:val="en-US"/>
              </w:rPr>
            </w:pPr>
          </w:p>
        </w:tc>
        <w:tc>
          <w:tcPr>
            <w:tcW w:w="426"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69"/>
        </w:trPr>
        <w:tc>
          <w:tcPr>
            <w:tcW w:w="8075" w:type="dxa"/>
            <w:vMerge w:val="restart"/>
          </w:tcPr>
          <w:p w:rsidR="00F94C49" w:rsidRPr="00F94C49" w:rsidRDefault="00F94C49" w:rsidP="00F94C49">
            <w:pPr>
              <w:tabs>
                <w:tab w:val="left" w:pos="2580"/>
              </w:tabs>
              <w:jc w:val="center"/>
              <w:rPr>
                <w:b/>
                <w:lang w:val="en-US"/>
              </w:rPr>
            </w:pPr>
            <w:r w:rsidRPr="00F94C49">
              <w:rPr>
                <w:b/>
                <w:sz w:val="8"/>
                <w:szCs w:val="8"/>
                <w:lang w:val="en-US"/>
              </w:rPr>
              <w:br/>
            </w:r>
            <w:r w:rsidRPr="00F94C49">
              <w:rPr>
                <w:b/>
                <w:lang w:val="en-US"/>
              </w:rPr>
              <w:t>BAND 2: ACCOMPLISHED TEACHER (P4-P6)</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Positive, professional working relationships with pupils, colleagues and parents enhances provision and extracurricular opportunities.</w:t>
            </w:r>
          </w:p>
          <w:p w:rsidR="00F94C49" w:rsidRPr="00F94C49" w:rsidRDefault="00F94C49" w:rsidP="00F94C49">
            <w:pPr>
              <w:tabs>
                <w:tab w:val="left" w:pos="2580"/>
              </w:tabs>
              <w:rPr>
                <w:lang w:val="en-US"/>
              </w:rPr>
            </w:pPr>
            <w:r w:rsidRPr="00F94C49">
              <w:rPr>
                <w:rFonts w:ascii="Arial" w:hAnsi="Arial" w:cs="Arial"/>
                <w:lang w:val="en-US"/>
              </w:rPr>
              <w:t>Contributes to the work of the subject/class/Key Stage team to enhance the type and quality of provision.</w:t>
            </w:r>
          </w:p>
        </w:tc>
        <w:tc>
          <w:tcPr>
            <w:tcW w:w="567" w:type="dxa"/>
            <w:vMerge w:val="restart"/>
          </w:tcPr>
          <w:p w:rsidR="00F94C49" w:rsidRPr="00F94C49" w:rsidRDefault="00F94C49" w:rsidP="00F94C49">
            <w:pPr>
              <w:tabs>
                <w:tab w:val="left" w:pos="2580"/>
              </w:tabs>
              <w:rPr>
                <w:b/>
                <w:lang w:val="en-US"/>
              </w:rPr>
            </w:pPr>
          </w:p>
        </w:tc>
        <w:tc>
          <w:tcPr>
            <w:tcW w:w="425" w:type="dxa"/>
            <w:vMerge w:val="restart"/>
          </w:tcPr>
          <w:p w:rsidR="00F94C49" w:rsidRPr="00F94C49" w:rsidRDefault="00F94C49" w:rsidP="00F94C49">
            <w:pPr>
              <w:tabs>
                <w:tab w:val="left" w:pos="2580"/>
              </w:tabs>
              <w:rPr>
                <w:b/>
                <w:lang w:val="en-US"/>
              </w:rPr>
            </w:pPr>
          </w:p>
        </w:tc>
        <w:tc>
          <w:tcPr>
            <w:tcW w:w="426"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89"/>
        </w:trPr>
        <w:tc>
          <w:tcPr>
            <w:tcW w:w="8075" w:type="dxa"/>
            <w:vMerge/>
          </w:tcPr>
          <w:p w:rsidR="00F94C49" w:rsidRPr="00F94C49" w:rsidRDefault="00F94C49" w:rsidP="00F94C49">
            <w:pPr>
              <w:tabs>
                <w:tab w:val="left" w:pos="2580"/>
              </w:tabs>
              <w:jc w:val="center"/>
              <w:rPr>
                <w:b/>
                <w:lang w:val="en-US"/>
              </w:rPr>
            </w:pPr>
          </w:p>
        </w:tc>
        <w:tc>
          <w:tcPr>
            <w:tcW w:w="567" w:type="dxa"/>
            <w:vMerge/>
          </w:tcPr>
          <w:p w:rsidR="00F94C49" w:rsidRPr="00F94C49" w:rsidRDefault="00F94C49" w:rsidP="00F94C49">
            <w:pPr>
              <w:tabs>
                <w:tab w:val="left" w:pos="2580"/>
              </w:tabs>
              <w:rPr>
                <w:b/>
                <w:lang w:val="en-US"/>
              </w:rPr>
            </w:pPr>
          </w:p>
        </w:tc>
        <w:tc>
          <w:tcPr>
            <w:tcW w:w="425" w:type="dxa"/>
            <w:vMerge/>
          </w:tcPr>
          <w:p w:rsidR="00F94C49" w:rsidRPr="00F94C49" w:rsidRDefault="00F94C49" w:rsidP="00F94C49">
            <w:pPr>
              <w:tabs>
                <w:tab w:val="left" w:pos="2580"/>
              </w:tabs>
              <w:rPr>
                <w:b/>
                <w:lang w:val="en-US"/>
              </w:rPr>
            </w:pPr>
          </w:p>
        </w:tc>
        <w:tc>
          <w:tcPr>
            <w:tcW w:w="426"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923"/>
        </w:trPr>
        <w:tc>
          <w:tcPr>
            <w:tcW w:w="8075"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3: EXPERT TEACHER (P7-P9)</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Plays a senior proactive role within the departmental/faculty to enhance the type and quality of provision and extracurricular opportunities.</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Has an academy-wide role by participating in academy-wide teams to improve the type and quality of provision.</w:t>
            </w:r>
          </w:p>
          <w:p w:rsidR="00F94C49" w:rsidRPr="00F94C49" w:rsidRDefault="00F94C49" w:rsidP="00F94C49">
            <w:pPr>
              <w:tabs>
                <w:tab w:val="left" w:pos="2580"/>
              </w:tabs>
              <w:rPr>
                <w:lang w:val="en-US"/>
              </w:rPr>
            </w:pPr>
          </w:p>
        </w:tc>
        <w:tc>
          <w:tcPr>
            <w:tcW w:w="567" w:type="dxa"/>
            <w:vMerge w:val="restart"/>
          </w:tcPr>
          <w:p w:rsidR="00F94C49" w:rsidRPr="00F94C49" w:rsidRDefault="00F94C49" w:rsidP="00F94C49">
            <w:pPr>
              <w:tabs>
                <w:tab w:val="left" w:pos="2580"/>
              </w:tabs>
              <w:rPr>
                <w:b/>
                <w:lang w:val="en-US"/>
              </w:rPr>
            </w:pPr>
          </w:p>
        </w:tc>
        <w:tc>
          <w:tcPr>
            <w:tcW w:w="425" w:type="dxa"/>
            <w:vMerge w:val="restart"/>
          </w:tcPr>
          <w:p w:rsidR="00F94C49" w:rsidRPr="00F94C49" w:rsidRDefault="00F94C49" w:rsidP="00F94C49">
            <w:pPr>
              <w:tabs>
                <w:tab w:val="left" w:pos="2580"/>
              </w:tabs>
              <w:rPr>
                <w:b/>
                <w:lang w:val="en-US"/>
              </w:rPr>
            </w:pPr>
          </w:p>
        </w:tc>
        <w:tc>
          <w:tcPr>
            <w:tcW w:w="426"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37"/>
        </w:trPr>
        <w:tc>
          <w:tcPr>
            <w:tcW w:w="8075" w:type="dxa"/>
            <w:vMerge/>
          </w:tcPr>
          <w:p w:rsidR="00F94C49" w:rsidRPr="00F94C49" w:rsidRDefault="00F94C49" w:rsidP="00F94C49">
            <w:pPr>
              <w:tabs>
                <w:tab w:val="left" w:pos="2580"/>
              </w:tabs>
              <w:jc w:val="center"/>
              <w:rPr>
                <w:b/>
                <w:lang w:val="en-US"/>
              </w:rPr>
            </w:pPr>
          </w:p>
        </w:tc>
        <w:tc>
          <w:tcPr>
            <w:tcW w:w="567" w:type="dxa"/>
            <w:vMerge/>
          </w:tcPr>
          <w:p w:rsidR="00F94C49" w:rsidRPr="00F94C49" w:rsidRDefault="00F94C49" w:rsidP="00F94C49">
            <w:pPr>
              <w:tabs>
                <w:tab w:val="left" w:pos="2580"/>
              </w:tabs>
              <w:rPr>
                <w:b/>
                <w:lang w:val="en-US"/>
              </w:rPr>
            </w:pPr>
          </w:p>
        </w:tc>
        <w:tc>
          <w:tcPr>
            <w:tcW w:w="425" w:type="dxa"/>
            <w:vMerge/>
          </w:tcPr>
          <w:p w:rsidR="00F94C49" w:rsidRPr="00F94C49" w:rsidRDefault="00F94C49" w:rsidP="00F94C49">
            <w:pPr>
              <w:tabs>
                <w:tab w:val="left" w:pos="2580"/>
              </w:tabs>
              <w:rPr>
                <w:b/>
                <w:lang w:val="en-US"/>
              </w:rPr>
            </w:pPr>
          </w:p>
        </w:tc>
        <w:tc>
          <w:tcPr>
            <w:tcW w:w="426"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03"/>
        </w:trPr>
        <w:tc>
          <w:tcPr>
            <w:tcW w:w="8075"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4: LEADING PRACTITIONER (P10-P14)</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Plays a senior proactive role within the departmental/ faculty to enhance the type and quality of provision and extracurricular opportunities.</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 xml:space="preserve">Has an academy-wide role by participating in academy-wide teams or academy-trust wide to improve the type and quality of provision. </w:t>
            </w:r>
          </w:p>
          <w:p w:rsidR="00F94C49" w:rsidRPr="00F94C49" w:rsidRDefault="00F94C49" w:rsidP="00F94C49">
            <w:pPr>
              <w:tabs>
                <w:tab w:val="left" w:pos="2580"/>
              </w:tabs>
              <w:rPr>
                <w:lang w:val="en-US"/>
              </w:rPr>
            </w:pPr>
            <w:r w:rsidRPr="00F94C49">
              <w:rPr>
                <w:rFonts w:ascii="Arial" w:hAnsi="Arial" w:cs="Arial"/>
                <w:lang w:val="en-US"/>
              </w:rPr>
              <w:t>Contributes to the enhancement of quality and provision at the academy-trust level.</w:t>
            </w:r>
          </w:p>
        </w:tc>
        <w:tc>
          <w:tcPr>
            <w:tcW w:w="567" w:type="dxa"/>
            <w:vMerge w:val="restart"/>
          </w:tcPr>
          <w:p w:rsidR="00F94C49" w:rsidRPr="00F94C49" w:rsidRDefault="00F94C49" w:rsidP="00F94C49">
            <w:pPr>
              <w:tabs>
                <w:tab w:val="left" w:pos="2580"/>
              </w:tabs>
              <w:rPr>
                <w:b/>
                <w:lang w:val="en-US"/>
              </w:rPr>
            </w:pPr>
          </w:p>
        </w:tc>
        <w:tc>
          <w:tcPr>
            <w:tcW w:w="425" w:type="dxa"/>
            <w:vMerge w:val="restart"/>
          </w:tcPr>
          <w:p w:rsidR="00F94C49" w:rsidRPr="00F94C49" w:rsidRDefault="00F94C49" w:rsidP="00F94C49">
            <w:pPr>
              <w:tabs>
                <w:tab w:val="left" w:pos="2580"/>
              </w:tabs>
              <w:rPr>
                <w:b/>
                <w:lang w:val="en-US"/>
              </w:rPr>
            </w:pPr>
          </w:p>
        </w:tc>
        <w:tc>
          <w:tcPr>
            <w:tcW w:w="426"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113"/>
        </w:trPr>
        <w:tc>
          <w:tcPr>
            <w:tcW w:w="8075"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425" w:type="dxa"/>
            <w:vMerge/>
          </w:tcPr>
          <w:p w:rsidR="00F94C49" w:rsidRPr="00F94C49" w:rsidRDefault="00F94C49" w:rsidP="00F94C49">
            <w:pPr>
              <w:tabs>
                <w:tab w:val="left" w:pos="2580"/>
              </w:tabs>
              <w:rPr>
                <w:b/>
                <w:lang w:val="en-US"/>
              </w:rPr>
            </w:pPr>
          </w:p>
        </w:tc>
        <w:tc>
          <w:tcPr>
            <w:tcW w:w="426"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bl>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Pr="00F94C49" w:rsidRDefault="00F94C49" w:rsidP="00F94C49">
      <w:pPr>
        <w:tabs>
          <w:tab w:val="left" w:pos="2580"/>
        </w:tabs>
        <w:jc w:val="center"/>
        <w:rPr>
          <w:rFonts w:ascii="Calibri" w:eastAsia="Calibri" w:hAnsi="Calibri" w:cs="Times New Roman"/>
          <w:b/>
          <w:sz w:val="24"/>
          <w:szCs w:val="24"/>
          <w:lang w:val="en-US"/>
        </w:rPr>
      </w:pPr>
      <w:r w:rsidRPr="00F94C49">
        <w:rPr>
          <w:rFonts w:ascii="Calibri" w:eastAsia="Calibri" w:hAnsi="Calibri" w:cs="Times New Roman"/>
          <w:b/>
          <w:sz w:val="24"/>
          <w:szCs w:val="24"/>
          <w:lang w:val="en-US"/>
        </w:rPr>
        <w:t>HAT PROFESSIONAL STANDARDS: PROFESSIONAL DEVELOPMENT</w:t>
      </w:r>
    </w:p>
    <w:p w:rsidR="00F94C49" w:rsidRPr="00F94C49" w:rsidRDefault="00F94C49" w:rsidP="00F94C49">
      <w:pPr>
        <w:tabs>
          <w:tab w:val="left" w:pos="2580"/>
        </w:tabs>
        <w:spacing w:after="200"/>
        <w:rPr>
          <w:rFonts w:ascii="Arial" w:eastAsia="Calibri" w:hAnsi="Arial" w:cs="Arial"/>
          <w:sz w:val="20"/>
          <w:szCs w:val="20"/>
          <w:lang w:val="en-US"/>
        </w:rPr>
      </w:pPr>
      <w:r w:rsidRPr="00F94C49">
        <w:rPr>
          <w:rFonts w:ascii="Arial" w:eastAsia="Calibri" w:hAnsi="Arial" w:cs="Arial"/>
          <w:sz w:val="20"/>
          <w:szCs w:val="20"/>
          <w:lang w:val="en-US"/>
        </w:rPr>
        <w:t>Development of self and others evidenced through: effective self-evaluation against professional standards,  SOW development, development of subject knowledge, understanding of subject and curriculum development,  moderation of work, literacy and numeracy, pupil groups and their needs, peer observations, CPD workshops,  action research, internal/external CPD, coaching, mentoring, safeguarding, use of wider professional networks,  meetings of minutes</w:t>
      </w:r>
    </w:p>
    <w:p w:rsidR="00F94C49" w:rsidRPr="00F94C49" w:rsidRDefault="00F94C49" w:rsidP="00F94C49">
      <w:pPr>
        <w:tabs>
          <w:tab w:val="left" w:pos="2580"/>
        </w:tabs>
        <w:spacing w:after="200"/>
        <w:rPr>
          <w:rFonts w:ascii="Calibri" w:eastAsia="Calibri" w:hAnsi="Calibri" w:cs="Times New Roman"/>
          <w:b/>
          <w:sz w:val="20"/>
          <w:szCs w:val="20"/>
          <w:lang w:val="en-US"/>
        </w:rPr>
      </w:pPr>
      <w:r w:rsidRPr="00F94C49">
        <w:rPr>
          <w:rFonts w:ascii="Arial" w:eastAsia="Calibri" w:hAnsi="Arial" w:cs="Arial"/>
          <w:sz w:val="20"/>
          <w:szCs w:val="20"/>
          <w:lang w:val="en-US"/>
        </w:rPr>
        <w:t>National Standards</w:t>
      </w:r>
      <w:proofErr w:type="gramStart"/>
      <w:r w:rsidRPr="00F94C49">
        <w:rPr>
          <w:rFonts w:ascii="Arial" w:eastAsia="Calibri" w:hAnsi="Arial" w:cs="Arial"/>
          <w:sz w:val="20"/>
          <w:szCs w:val="20"/>
          <w:lang w:val="en-US"/>
        </w:rPr>
        <w:t>:1.3</w:t>
      </w:r>
      <w:proofErr w:type="gramEnd"/>
      <w:r w:rsidRPr="00F94C49">
        <w:rPr>
          <w:rFonts w:ascii="Arial" w:eastAsia="Calibri" w:hAnsi="Arial" w:cs="Arial"/>
          <w:sz w:val="20"/>
          <w:szCs w:val="20"/>
          <w:lang w:val="en-US"/>
        </w:rPr>
        <w:t xml:space="preserve"> (1,2,3); 1.4 (5), 1.5 (2,3,4), 1.6 (1); 1.8 (4); 2.1 (2); 2.3; Preamble</w:t>
      </w:r>
    </w:p>
    <w:p w:rsidR="00F94C49" w:rsidRPr="00F94C49" w:rsidRDefault="00F94C49" w:rsidP="00F94C49">
      <w:pPr>
        <w:tabs>
          <w:tab w:val="left" w:pos="2580"/>
        </w:tabs>
        <w:spacing w:after="0" w:line="240" w:lineRule="auto"/>
        <w:rPr>
          <w:rFonts w:ascii="Calibri" w:eastAsia="Calibri" w:hAnsi="Calibri" w:cs="Times New Roman"/>
          <w:sz w:val="8"/>
          <w:szCs w:val="8"/>
          <w:lang w:val="en-US"/>
        </w:rPr>
      </w:pPr>
      <w:r w:rsidRPr="00F94C49">
        <w:rPr>
          <w:rFonts w:ascii="Calibri" w:eastAsia="Calibri" w:hAnsi="Calibri" w:cs="Times New Roman"/>
          <w:sz w:val="20"/>
          <w:szCs w:val="20"/>
          <w:lang w:val="en-US"/>
        </w:rPr>
        <w:br/>
      </w:r>
    </w:p>
    <w:tbl>
      <w:tblPr>
        <w:tblStyle w:val="TableGrid"/>
        <w:tblW w:w="10343" w:type="dxa"/>
        <w:tblLayout w:type="fixed"/>
        <w:tblLook w:val="04A0" w:firstRow="1" w:lastRow="0" w:firstColumn="1" w:lastColumn="0" w:noHBand="0" w:noVBand="1"/>
      </w:tblPr>
      <w:tblGrid>
        <w:gridCol w:w="7650"/>
        <w:gridCol w:w="709"/>
        <w:gridCol w:w="567"/>
        <w:gridCol w:w="567"/>
        <w:gridCol w:w="850"/>
      </w:tblGrid>
      <w:tr w:rsidR="00F94C49" w:rsidRPr="00F94C49" w:rsidTr="00184C06">
        <w:trPr>
          <w:trHeight w:val="252"/>
        </w:trPr>
        <w:tc>
          <w:tcPr>
            <w:tcW w:w="7650" w:type="dxa"/>
            <w:vMerge w:val="restart"/>
            <w:vAlign w:val="center"/>
          </w:tcPr>
          <w:p w:rsidR="00F94C49" w:rsidRPr="00F94C49" w:rsidRDefault="00F94C49" w:rsidP="00F94C49">
            <w:pPr>
              <w:tabs>
                <w:tab w:val="left" w:pos="2580"/>
              </w:tabs>
              <w:jc w:val="center"/>
              <w:rPr>
                <w:b/>
                <w:caps/>
                <w:lang w:val="en-US"/>
              </w:rPr>
            </w:pPr>
            <w:r w:rsidRPr="00F94C49">
              <w:rPr>
                <w:b/>
                <w:caps/>
                <w:lang w:val="en-US"/>
              </w:rPr>
              <w:t>Professional area criteria</w:t>
            </w:r>
          </w:p>
        </w:tc>
        <w:tc>
          <w:tcPr>
            <w:tcW w:w="2693" w:type="dxa"/>
            <w:gridSpan w:val="4"/>
          </w:tcPr>
          <w:p w:rsidR="00F94C49" w:rsidRPr="00F94C49" w:rsidRDefault="00F94C49" w:rsidP="00F94C49">
            <w:pPr>
              <w:tabs>
                <w:tab w:val="left" w:pos="2580"/>
              </w:tabs>
              <w:rPr>
                <w:b/>
                <w:sz w:val="16"/>
                <w:szCs w:val="16"/>
                <w:lang w:val="en-US"/>
              </w:rPr>
            </w:pPr>
            <w:r w:rsidRPr="00F94C49">
              <w:rPr>
                <w:b/>
                <w:sz w:val="16"/>
                <w:szCs w:val="16"/>
                <w:lang w:val="en-US"/>
              </w:rPr>
              <w:t xml:space="preserve">Professional </w:t>
            </w:r>
            <w:proofErr w:type="spellStart"/>
            <w:r w:rsidRPr="00F94C49">
              <w:rPr>
                <w:b/>
                <w:sz w:val="16"/>
                <w:szCs w:val="16"/>
                <w:lang w:val="en-US"/>
              </w:rPr>
              <w:t>judgement</w:t>
            </w:r>
            <w:proofErr w:type="spellEnd"/>
            <w:r w:rsidRPr="00F94C49">
              <w:rPr>
                <w:b/>
                <w:sz w:val="16"/>
                <w:szCs w:val="16"/>
                <w:lang w:val="en-US"/>
              </w:rPr>
              <w:t xml:space="preserve"> over time</w:t>
            </w:r>
          </w:p>
        </w:tc>
      </w:tr>
      <w:tr w:rsidR="00F94C49" w:rsidRPr="00F94C49" w:rsidTr="00184C06">
        <w:trPr>
          <w:trHeight w:val="614"/>
        </w:trPr>
        <w:tc>
          <w:tcPr>
            <w:tcW w:w="7650" w:type="dxa"/>
            <w:vMerge/>
            <w:vAlign w:val="center"/>
          </w:tcPr>
          <w:p w:rsidR="00F94C49" w:rsidRPr="00F94C49" w:rsidRDefault="00F94C49" w:rsidP="00F94C49">
            <w:pPr>
              <w:tabs>
                <w:tab w:val="left" w:pos="2580"/>
              </w:tabs>
              <w:jc w:val="center"/>
              <w:rPr>
                <w:b/>
                <w:lang w:val="en-US"/>
              </w:rPr>
            </w:pPr>
          </w:p>
        </w:tc>
        <w:tc>
          <w:tcPr>
            <w:tcW w:w="709"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567"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567"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850" w:type="dxa"/>
          </w:tcPr>
          <w:p w:rsidR="00F94C49" w:rsidRPr="00F94C49" w:rsidRDefault="00F94C49" w:rsidP="00F94C49">
            <w:pPr>
              <w:tabs>
                <w:tab w:val="left" w:pos="2580"/>
              </w:tabs>
              <w:rPr>
                <w:b/>
                <w:sz w:val="12"/>
                <w:szCs w:val="12"/>
                <w:lang w:val="en-US"/>
              </w:rPr>
            </w:pPr>
            <w:r w:rsidRPr="00F94C49">
              <w:rPr>
                <w:b/>
                <w:sz w:val="12"/>
                <w:szCs w:val="12"/>
                <w:lang w:val="en-US"/>
              </w:rPr>
              <w:t>Standards for professional dialogue</w:t>
            </w:r>
          </w:p>
        </w:tc>
      </w:tr>
      <w:tr w:rsidR="00F94C49" w:rsidRPr="00F94C49" w:rsidTr="00184C06">
        <w:trPr>
          <w:trHeight w:val="720"/>
        </w:trPr>
        <w:tc>
          <w:tcPr>
            <w:tcW w:w="7650"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1: TEACHER (P1-P3)</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Able, with support, to identify key professional development needs. Responds positively to advice and feedback.</w:t>
            </w:r>
          </w:p>
          <w:p w:rsidR="00F94C49" w:rsidRPr="00F94C49" w:rsidRDefault="00F94C49" w:rsidP="00F94C49">
            <w:pPr>
              <w:tabs>
                <w:tab w:val="left" w:pos="2580"/>
              </w:tabs>
              <w:rPr>
                <w:b/>
                <w:lang w:val="en-US"/>
              </w:rPr>
            </w:pPr>
            <w:r w:rsidRPr="00F94C49">
              <w:rPr>
                <w:rFonts w:ascii="Arial" w:hAnsi="Arial" w:cs="Arial"/>
                <w:lang w:val="en-US"/>
              </w:rPr>
              <w:t>Attends all directed CPD activities.</w:t>
            </w: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797"/>
        </w:trPr>
        <w:tc>
          <w:tcPr>
            <w:tcW w:w="7650" w:type="dxa"/>
            <w:vMerge/>
          </w:tcPr>
          <w:p w:rsidR="00F94C49" w:rsidRPr="00F94C49" w:rsidRDefault="00F94C49" w:rsidP="00F94C49">
            <w:pPr>
              <w:tabs>
                <w:tab w:val="left" w:pos="2580"/>
              </w:tabs>
              <w:jc w:val="center"/>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69"/>
        </w:trPr>
        <w:tc>
          <w:tcPr>
            <w:tcW w:w="7650" w:type="dxa"/>
            <w:vMerge w:val="restart"/>
          </w:tcPr>
          <w:p w:rsidR="00F94C49" w:rsidRPr="00F94C49" w:rsidRDefault="00F94C49" w:rsidP="00F94C49">
            <w:pPr>
              <w:tabs>
                <w:tab w:val="left" w:pos="2580"/>
              </w:tabs>
              <w:jc w:val="center"/>
              <w:rPr>
                <w:b/>
                <w:lang w:val="en-US"/>
              </w:rPr>
            </w:pPr>
            <w:r w:rsidRPr="00F94C49">
              <w:rPr>
                <w:b/>
                <w:sz w:val="8"/>
                <w:szCs w:val="8"/>
                <w:lang w:val="en-US"/>
              </w:rPr>
              <w:br/>
            </w:r>
            <w:r w:rsidRPr="00F94C49">
              <w:rPr>
                <w:b/>
                <w:lang w:val="en-US"/>
              </w:rPr>
              <w:t>BAND 2: ACCOMPLISHED TEACHER (P4-P6)</w:t>
            </w:r>
          </w:p>
          <w:p w:rsidR="00F94C49" w:rsidRPr="00F94C49" w:rsidRDefault="00F94C49" w:rsidP="00F94C49">
            <w:pPr>
              <w:tabs>
                <w:tab w:val="left" w:pos="2580"/>
              </w:tabs>
              <w:rPr>
                <w:lang w:val="en-US"/>
              </w:rPr>
            </w:pPr>
            <w:r w:rsidRPr="00F94C49">
              <w:rPr>
                <w:rFonts w:ascii="Arial" w:hAnsi="Arial" w:cs="Arial"/>
                <w:lang w:val="en-US"/>
              </w:rPr>
              <w:t>Fully competent practitioner who keeps up to date with changes and adapts practice accordingly by taking a proactive role in accessing relevant support and professional development. Responds positively to advice and feedback. Attends all directed CPD activities.</w:t>
            </w: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89"/>
        </w:trPr>
        <w:tc>
          <w:tcPr>
            <w:tcW w:w="7650" w:type="dxa"/>
            <w:vMerge/>
          </w:tcPr>
          <w:p w:rsidR="00F94C49" w:rsidRPr="00F94C49" w:rsidRDefault="00F94C49" w:rsidP="00F94C49">
            <w:pPr>
              <w:tabs>
                <w:tab w:val="left" w:pos="2580"/>
              </w:tabs>
              <w:jc w:val="center"/>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923"/>
        </w:trPr>
        <w:tc>
          <w:tcPr>
            <w:tcW w:w="7650"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3: EXPERT TEACHER (P7-P9)</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Plays a proactive role in leading the professional development of departmental/faculty colleagues which leads to improved outcomes for pupils</w:t>
            </w:r>
          </w:p>
          <w:p w:rsidR="00F94C49" w:rsidRPr="00F94C49" w:rsidRDefault="00F94C49" w:rsidP="00F94C49">
            <w:pPr>
              <w:tabs>
                <w:tab w:val="left" w:pos="2580"/>
              </w:tabs>
              <w:rPr>
                <w:lang w:val="en-US"/>
              </w:rPr>
            </w:pPr>
            <w:r w:rsidRPr="00F94C49">
              <w:rPr>
                <w:rFonts w:ascii="Arial" w:hAnsi="Arial" w:cs="Arial"/>
                <w:lang w:val="en-US"/>
              </w:rPr>
              <w:t>Responds positively to advice and feedback. Attends all directed CPD activities.</w:t>
            </w: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37"/>
        </w:trPr>
        <w:tc>
          <w:tcPr>
            <w:tcW w:w="7650" w:type="dxa"/>
            <w:vMerge/>
          </w:tcPr>
          <w:p w:rsidR="00F94C49" w:rsidRPr="00F94C49" w:rsidRDefault="00F94C49" w:rsidP="00F94C49">
            <w:pPr>
              <w:tabs>
                <w:tab w:val="left" w:pos="2580"/>
              </w:tabs>
              <w:jc w:val="center"/>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03"/>
        </w:trPr>
        <w:tc>
          <w:tcPr>
            <w:tcW w:w="7650"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4: LEADING PRACTITIONER (P10-P14)</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Plays a proactive role in leading the professional development of colleagues across the academy and multi-academy trust. This role results in improved teacher performance and/or outcomes for their pupils.</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Is proactive in determining professional development needs of colleagues and securing appropriate CPD.</w:t>
            </w:r>
          </w:p>
          <w:p w:rsidR="00F94C49" w:rsidRPr="00F94C49" w:rsidRDefault="00F94C49" w:rsidP="00F94C49">
            <w:pPr>
              <w:tabs>
                <w:tab w:val="left" w:pos="2580"/>
              </w:tabs>
              <w:rPr>
                <w:lang w:val="en-US"/>
              </w:rPr>
            </w:pPr>
            <w:r w:rsidRPr="00F94C49">
              <w:rPr>
                <w:rFonts w:ascii="Arial" w:hAnsi="Arial" w:cs="Arial"/>
                <w:lang w:val="en-US"/>
              </w:rPr>
              <w:t>Responds positively to advice and feedback. Attends all directed CPD activities.</w:t>
            </w: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113"/>
        </w:trPr>
        <w:tc>
          <w:tcPr>
            <w:tcW w:w="7650" w:type="dxa"/>
            <w:vMerge/>
          </w:tcPr>
          <w:p w:rsidR="00F94C49" w:rsidRPr="00F94C49" w:rsidRDefault="00F94C49" w:rsidP="00F94C49">
            <w:pPr>
              <w:tabs>
                <w:tab w:val="left" w:pos="2580"/>
              </w:tabs>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bl>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lang w:val="en-US"/>
        </w:rPr>
      </w:pPr>
    </w:p>
    <w:p w:rsidR="00F94C49" w:rsidRPr="00F94C49" w:rsidRDefault="00F94C49" w:rsidP="00F94C49">
      <w:pPr>
        <w:tabs>
          <w:tab w:val="left" w:pos="2580"/>
        </w:tabs>
        <w:jc w:val="center"/>
        <w:rPr>
          <w:rFonts w:ascii="Calibri" w:eastAsia="Calibri" w:hAnsi="Calibri" w:cs="Times New Roman"/>
          <w:b/>
          <w:sz w:val="24"/>
          <w:szCs w:val="24"/>
          <w:lang w:val="en-US"/>
        </w:rPr>
      </w:pPr>
    </w:p>
    <w:p w:rsidR="00F94C49" w:rsidRPr="00F94C49" w:rsidRDefault="00F94C49" w:rsidP="00F94C49">
      <w:pPr>
        <w:keepNext/>
        <w:keepLines/>
        <w:spacing w:before="480" w:after="0"/>
        <w:outlineLvl w:val="0"/>
        <w:rPr>
          <w:rFonts w:ascii="Arial" w:eastAsia="Times New Roman" w:hAnsi="Arial" w:cs="Times New Roman"/>
          <w:b/>
          <w:bCs/>
          <w:sz w:val="24"/>
          <w:szCs w:val="28"/>
          <w:lang w:val="en-US"/>
        </w:rPr>
      </w:pPr>
    </w:p>
    <w:p w:rsidR="00F94C49" w:rsidRPr="00F94C49" w:rsidRDefault="00F94C49" w:rsidP="00F94C49">
      <w:pPr>
        <w:rPr>
          <w:rFonts w:ascii="Calibri" w:eastAsia="Calibri" w:hAnsi="Calibri" w:cs="Times New Roman"/>
          <w:lang w:val="en-US"/>
        </w:rPr>
      </w:pPr>
    </w:p>
    <w:p w:rsidR="00F94C49" w:rsidRPr="00F94C49" w:rsidRDefault="00F94C49" w:rsidP="00F94C49">
      <w:pPr>
        <w:rPr>
          <w:rFonts w:ascii="Calibri" w:eastAsia="Calibri" w:hAnsi="Calibri" w:cs="Times New Roman"/>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Default="00F94C49" w:rsidP="00F94C49">
      <w:pPr>
        <w:tabs>
          <w:tab w:val="left" w:pos="2580"/>
        </w:tabs>
        <w:jc w:val="center"/>
        <w:rPr>
          <w:rFonts w:ascii="Calibri" w:eastAsia="Calibri" w:hAnsi="Calibri" w:cs="Times New Roman"/>
          <w:b/>
          <w:sz w:val="24"/>
          <w:szCs w:val="24"/>
          <w:lang w:val="en-US"/>
        </w:rPr>
      </w:pPr>
    </w:p>
    <w:p w:rsidR="00F94C49" w:rsidRPr="00F94C49" w:rsidRDefault="00F94C49" w:rsidP="00F94C49">
      <w:pPr>
        <w:tabs>
          <w:tab w:val="left" w:pos="2580"/>
        </w:tabs>
        <w:jc w:val="center"/>
        <w:rPr>
          <w:rFonts w:ascii="Calibri" w:eastAsia="Calibri" w:hAnsi="Calibri" w:cs="Times New Roman"/>
          <w:b/>
          <w:sz w:val="24"/>
          <w:szCs w:val="24"/>
          <w:lang w:val="en-US"/>
        </w:rPr>
      </w:pPr>
      <w:r w:rsidRPr="00F94C49">
        <w:rPr>
          <w:rFonts w:ascii="Calibri" w:eastAsia="Calibri" w:hAnsi="Calibri" w:cs="Times New Roman"/>
          <w:b/>
          <w:sz w:val="24"/>
          <w:szCs w:val="24"/>
          <w:lang w:val="en-US"/>
        </w:rPr>
        <w:t>HAT PROFESSIONAL STANDARDS: PROFESSIONAL CONDUCT</w:t>
      </w:r>
    </w:p>
    <w:p w:rsidR="00F94C49" w:rsidRPr="00F94C49" w:rsidRDefault="00F94C49" w:rsidP="00F94C49">
      <w:pPr>
        <w:tabs>
          <w:tab w:val="left" w:pos="2580"/>
        </w:tabs>
        <w:spacing w:after="200"/>
        <w:rPr>
          <w:rFonts w:ascii="Calibri" w:eastAsia="Calibri" w:hAnsi="Calibri" w:cs="Times New Roman"/>
          <w:b/>
          <w:sz w:val="24"/>
          <w:szCs w:val="24"/>
          <w:lang w:val="en-US"/>
        </w:rPr>
      </w:pPr>
      <w:r w:rsidRPr="00F94C49">
        <w:rPr>
          <w:rFonts w:ascii="Arial" w:eastAsia="Calibri" w:hAnsi="Arial" w:cs="Arial"/>
          <w:sz w:val="20"/>
          <w:szCs w:val="20"/>
          <w:lang w:val="en-US"/>
        </w:rPr>
        <w:t>Appropriate role model evidenced through: form tutor, academic mentoring, consistently following school policies, use of rewards and sanctions, duties, extracurricular/ enrichment, good attendance/ punctuality, appropriate dress, meeting deadlines.</w:t>
      </w:r>
      <w:r w:rsidRPr="00F94C49">
        <w:rPr>
          <w:rFonts w:ascii="Arial" w:eastAsia="Calibri" w:hAnsi="Arial" w:cs="Arial"/>
          <w:sz w:val="20"/>
          <w:szCs w:val="20"/>
          <w:lang w:val="en-US"/>
        </w:rPr>
        <w:br/>
        <w:t>National Standards 1.1 (3); 1.7 (1); 1.8 (1); 2.1 (all); 2.2; 2.3; Preamble</w:t>
      </w:r>
    </w:p>
    <w:p w:rsidR="00F94C49" w:rsidRPr="00F94C49" w:rsidRDefault="00F94C49" w:rsidP="00F94C49">
      <w:pPr>
        <w:tabs>
          <w:tab w:val="left" w:pos="2580"/>
        </w:tabs>
        <w:spacing w:after="0" w:line="240" w:lineRule="auto"/>
        <w:rPr>
          <w:rFonts w:ascii="Calibri" w:eastAsia="Calibri" w:hAnsi="Calibri" w:cs="Times New Roman"/>
          <w:sz w:val="8"/>
          <w:szCs w:val="8"/>
          <w:lang w:val="en-US"/>
        </w:rPr>
      </w:pPr>
    </w:p>
    <w:p w:rsidR="00F94C49" w:rsidRPr="00F94C49" w:rsidRDefault="00F94C49" w:rsidP="00F94C49">
      <w:pPr>
        <w:tabs>
          <w:tab w:val="left" w:pos="2580"/>
        </w:tabs>
        <w:spacing w:after="0" w:line="240" w:lineRule="auto"/>
        <w:rPr>
          <w:rFonts w:ascii="Calibri" w:eastAsia="Calibri" w:hAnsi="Calibri" w:cs="Times New Roman"/>
          <w:sz w:val="8"/>
          <w:szCs w:val="8"/>
          <w:lang w:val="en-US"/>
        </w:rPr>
      </w:pPr>
      <w:r w:rsidRPr="00F94C49">
        <w:rPr>
          <w:rFonts w:ascii="Calibri" w:eastAsia="Calibri" w:hAnsi="Calibri" w:cs="Times New Roman"/>
          <w:sz w:val="20"/>
          <w:szCs w:val="20"/>
          <w:lang w:val="en-US"/>
        </w:rPr>
        <w:br/>
      </w:r>
    </w:p>
    <w:tbl>
      <w:tblPr>
        <w:tblStyle w:val="TableGrid"/>
        <w:tblW w:w="10201" w:type="dxa"/>
        <w:tblLayout w:type="fixed"/>
        <w:tblLook w:val="04A0" w:firstRow="1" w:lastRow="0" w:firstColumn="1" w:lastColumn="0" w:noHBand="0" w:noVBand="1"/>
      </w:tblPr>
      <w:tblGrid>
        <w:gridCol w:w="7508"/>
        <w:gridCol w:w="709"/>
        <w:gridCol w:w="567"/>
        <w:gridCol w:w="567"/>
        <w:gridCol w:w="850"/>
      </w:tblGrid>
      <w:tr w:rsidR="00F94C49" w:rsidRPr="00F94C49" w:rsidTr="00184C06">
        <w:trPr>
          <w:trHeight w:val="252"/>
        </w:trPr>
        <w:tc>
          <w:tcPr>
            <w:tcW w:w="7508" w:type="dxa"/>
            <w:vMerge w:val="restart"/>
            <w:vAlign w:val="center"/>
          </w:tcPr>
          <w:p w:rsidR="00F94C49" w:rsidRPr="00F94C49" w:rsidRDefault="00F94C49" w:rsidP="00F94C49">
            <w:pPr>
              <w:tabs>
                <w:tab w:val="left" w:pos="2580"/>
              </w:tabs>
              <w:jc w:val="center"/>
              <w:rPr>
                <w:b/>
                <w:caps/>
                <w:lang w:val="en-US"/>
              </w:rPr>
            </w:pPr>
            <w:r w:rsidRPr="00F94C49">
              <w:rPr>
                <w:b/>
                <w:caps/>
                <w:lang w:val="en-US"/>
              </w:rPr>
              <w:t>Professional area criteria</w:t>
            </w:r>
          </w:p>
        </w:tc>
        <w:tc>
          <w:tcPr>
            <w:tcW w:w="2693" w:type="dxa"/>
            <w:gridSpan w:val="4"/>
          </w:tcPr>
          <w:p w:rsidR="00F94C49" w:rsidRPr="00F94C49" w:rsidRDefault="00F94C49" w:rsidP="00F94C49">
            <w:pPr>
              <w:tabs>
                <w:tab w:val="left" w:pos="2580"/>
              </w:tabs>
              <w:rPr>
                <w:b/>
                <w:sz w:val="16"/>
                <w:szCs w:val="16"/>
                <w:lang w:val="en-US"/>
              </w:rPr>
            </w:pPr>
            <w:r w:rsidRPr="00F94C49">
              <w:rPr>
                <w:b/>
                <w:sz w:val="16"/>
                <w:szCs w:val="16"/>
                <w:lang w:val="en-US"/>
              </w:rPr>
              <w:t xml:space="preserve">Professional </w:t>
            </w:r>
            <w:proofErr w:type="spellStart"/>
            <w:r w:rsidRPr="00F94C49">
              <w:rPr>
                <w:b/>
                <w:sz w:val="16"/>
                <w:szCs w:val="16"/>
                <w:lang w:val="en-US"/>
              </w:rPr>
              <w:t>judgement</w:t>
            </w:r>
            <w:proofErr w:type="spellEnd"/>
            <w:r w:rsidRPr="00F94C49">
              <w:rPr>
                <w:b/>
                <w:sz w:val="16"/>
                <w:szCs w:val="16"/>
                <w:lang w:val="en-US"/>
              </w:rPr>
              <w:t xml:space="preserve"> over time</w:t>
            </w:r>
          </w:p>
        </w:tc>
      </w:tr>
      <w:tr w:rsidR="00F94C49" w:rsidRPr="00F94C49" w:rsidTr="00184C06">
        <w:trPr>
          <w:trHeight w:val="614"/>
        </w:trPr>
        <w:tc>
          <w:tcPr>
            <w:tcW w:w="7508" w:type="dxa"/>
            <w:vMerge/>
            <w:vAlign w:val="center"/>
          </w:tcPr>
          <w:p w:rsidR="00F94C49" w:rsidRPr="00F94C49" w:rsidRDefault="00F94C49" w:rsidP="00F94C49">
            <w:pPr>
              <w:tabs>
                <w:tab w:val="left" w:pos="2580"/>
              </w:tabs>
              <w:jc w:val="center"/>
              <w:rPr>
                <w:b/>
                <w:lang w:val="en-US"/>
              </w:rPr>
            </w:pPr>
          </w:p>
        </w:tc>
        <w:tc>
          <w:tcPr>
            <w:tcW w:w="709"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567"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567" w:type="dxa"/>
            <w:vAlign w:val="center"/>
          </w:tcPr>
          <w:p w:rsidR="00F94C49" w:rsidRPr="00F94C49" w:rsidRDefault="00F94C49" w:rsidP="00F94C49">
            <w:pPr>
              <w:tabs>
                <w:tab w:val="left" w:pos="2580"/>
              </w:tabs>
              <w:jc w:val="center"/>
              <w:rPr>
                <w:b/>
                <w:sz w:val="28"/>
                <w:szCs w:val="28"/>
                <w:lang w:val="en-US"/>
              </w:rPr>
            </w:pPr>
            <w:r w:rsidRPr="00F94C49">
              <w:rPr>
                <w:b/>
                <w:sz w:val="28"/>
                <w:szCs w:val="28"/>
                <w:lang w:val="en-US"/>
              </w:rPr>
              <w:t>-</w:t>
            </w:r>
          </w:p>
        </w:tc>
        <w:tc>
          <w:tcPr>
            <w:tcW w:w="850" w:type="dxa"/>
          </w:tcPr>
          <w:p w:rsidR="00F94C49" w:rsidRPr="00F94C49" w:rsidRDefault="00F94C49" w:rsidP="00F94C49">
            <w:pPr>
              <w:tabs>
                <w:tab w:val="left" w:pos="2580"/>
              </w:tabs>
              <w:rPr>
                <w:b/>
                <w:sz w:val="12"/>
                <w:szCs w:val="12"/>
                <w:lang w:val="en-US"/>
              </w:rPr>
            </w:pPr>
            <w:r w:rsidRPr="00F94C49">
              <w:rPr>
                <w:b/>
                <w:sz w:val="12"/>
                <w:szCs w:val="12"/>
                <w:lang w:val="en-US"/>
              </w:rPr>
              <w:t>Standards for professional dialogue</w:t>
            </w:r>
          </w:p>
        </w:tc>
      </w:tr>
      <w:tr w:rsidR="00F94C49" w:rsidRPr="00F94C49" w:rsidTr="00184C06">
        <w:trPr>
          <w:trHeight w:val="720"/>
        </w:trPr>
        <w:tc>
          <w:tcPr>
            <w:tcW w:w="7508"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1: TEACHER (P1-P3)</w:t>
            </w:r>
          </w:p>
          <w:p w:rsidR="00F94C49" w:rsidRPr="00F94C49" w:rsidRDefault="00F94C49" w:rsidP="00F94C49">
            <w:pPr>
              <w:tabs>
                <w:tab w:val="left" w:pos="2580"/>
              </w:tabs>
              <w:rPr>
                <w:b/>
                <w:lang w:val="en-US"/>
              </w:rPr>
            </w:pPr>
            <w:r w:rsidRPr="00F94C49">
              <w:rPr>
                <w:rFonts w:ascii="Arial" w:hAnsi="Arial" w:cs="Arial"/>
                <w:lang w:val="en-US"/>
              </w:rPr>
              <w:t>Meets all standards.</w:t>
            </w: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797"/>
        </w:trPr>
        <w:tc>
          <w:tcPr>
            <w:tcW w:w="7508" w:type="dxa"/>
            <w:vMerge/>
          </w:tcPr>
          <w:p w:rsidR="00F94C49" w:rsidRPr="00F94C49" w:rsidRDefault="00F94C49" w:rsidP="00F94C49">
            <w:pPr>
              <w:tabs>
                <w:tab w:val="left" w:pos="2580"/>
              </w:tabs>
              <w:jc w:val="center"/>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69"/>
        </w:trPr>
        <w:tc>
          <w:tcPr>
            <w:tcW w:w="7508" w:type="dxa"/>
            <w:vMerge w:val="restart"/>
          </w:tcPr>
          <w:p w:rsidR="00F94C49" w:rsidRPr="00F94C49" w:rsidRDefault="00F94C49" w:rsidP="00F94C49">
            <w:pPr>
              <w:tabs>
                <w:tab w:val="left" w:pos="2580"/>
              </w:tabs>
              <w:jc w:val="center"/>
              <w:rPr>
                <w:b/>
                <w:lang w:val="en-US"/>
              </w:rPr>
            </w:pPr>
            <w:r w:rsidRPr="00F94C49">
              <w:rPr>
                <w:b/>
                <w:sz w:val="8"/>
                <w:szCs w:val="8"/>
                <w:lang w:val="en-US"/>
              </w:rPr>
              <w:br/>
            </w:r>
            <w:r w:rsidRPr="00F94C49">
              <w:rPr>
                <w:b/>
                <w:lang w:val="en-US"/>
              </w:rPr>
              <w:t>BAND 2: ACCOMPLISHED TEACHER (P4-P6)</w:t>
            </w:r>
          </w:p>
          <w:p w:rsidR="00F94C49" w:rsidRPr="00F94C49" w:rsidRDefault="00F94C49" w:rsidP="00F94C49">
            <w:pPr>
              <w:tabs>
                <w:tab w:val="left" w:pos="2580"/>
              </w:tabs>
              <w:rPr>
                <w:lang w:val="en-US"/>
              </w:rPr>
            </w:pPr>
            <w:r w:rsidRPr="00F94C49">
              <w:rPr>
                <w:rFonts w:ascii="Arial" w:hAnsi="Arial" w:cs="Arial"/>
                <w:lang w:val="en-US"/>
              </w:rPr>
              <w:t>Meets all standards.</w:t>
            </w: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89"/>
        </w:trPr>
        <w:tc>
          <w:tcPr>
            <w:tcW w:w="7508" w:type="dxa"/>
            <w:vMerge/>
          </w:tcPr>
          <w:p w:rsidR="00F94C49" w:rsidRPr="00F94C49" w:rsidRDefault="00F94C49" w:rsidP="00F94C49">
            <w:pPr>
              <w:tabs>
                <w:tab w:val="left" w:pos="2580"/>
              </w:tabs>
              <w:jc w:val="center"/>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923"/>
        </w:trPr>
        <w:tc>
          <w:tcPr>
            <w:tcW w:w="7508"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3: EXPERT TEACHER (P7-P9)</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Meets all standards.</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Contributes to the development and evaluation of policies at department or year group level.</w:t>
            </w:r>
          </w:p>
          <w:p w:rsidR="00F94C49" w:rsidRPr="00F94C49" w:rsidRDefault="00F94C49" w:rsidP="00F94C49">
            <w:pPr>
              <w:tabs>
                <w:tab w:val="left" w:pos="2580"/>
              </w:tabs>
              <w:rPr>
                <w:b/>
                <w:lang w:val="en-US"/>
              </w:rPr>
            </w:pPr>
          </w:p>
          <w:p w:rsidR="00F94C49" w:rsidRPr="00F94C49" w:rsidRDefault="00F94C49" w:rsidP="00F94C49">
            <w:pPr>
              <w:tabs>
                <w:tab w:val="left" w:pos="2580"/>
              </w:tabs>
              <w:rPr>
                <w:lang w:val="en-US"/>
              </w:rPr>
            </w:pP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37"/>
        </w:trPr>
        <w:tc>
          <w:tcPr>
            <w:tcW w:w="7508" w:type="dxa"/>
            <w:vMerge/>
          </w:tcPr>
          <w:p w:rsidR="00F94C49" w:rsidRPr="00F94C49" w:rsidRDefault="00F94C49" w:rsidP="00F94C49">
            <w:pPr>
              <w:tabs>
                <w:tab w:val="left" w:pos="2580"/>
              </w:tabs>
              <w:jc w:val="center"/>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803"/>
        </w:trPr>
        <w:tc>
          <w:tcPr>
            <w:tcW w:w="7508" w:type="dxa"/>
            <w:vMerge w:val="restart"/>
          </w:tcPr>
          <w:p w:rsidR="00F94C49" w:rsidRPr="00F94C49" w:rsidRDefault="00F94C49" w:rsidP="00F94C49">
            <w:pPr>
              <w:tabs>
                <w:tab w:val="left" w:pos="2580"/>
              </w:tabs>
              <w:jc w:val="center"/>
              <w:rPr>
                <w:b/>
                <w:sz w:val="8"/>
                <w:szCs w:val="8"/>
                <w:lang w:val="en-US"/>
              </w:rPr>
            </w:pPr>
          </w:p>
          <w:p w:rsidR="00F94C49" w:rsidRPr="00F94C49" w:rsidRDefault="00F94C49" w:rsidP="00F94C49">
            <w:pPr>
              <w:tabs>
                <w:tab w:val="left" w:pos="2580"/>
              </w:tabs>
              <w:jc w:val="center"/>
              <w:rPr>
                <w:b/>
                <w:lang w:val="en-US"/>
              </w:rPr>
            </w:pPr>
            <w:r w:rsidRPr="00F94C49">
              <w:rPr>
                <w:b/>
                <w:lang w:val="en-US"/>
              </w:rPr>
              <w:t>BAND 4: LEADING PRACTITIONER (P10-P14)</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Meets all standards.</w:t>
            </w:r>
          </w:p>
          <w:p w:rsidR="00F94C49" w:rsidRPr="00F94C49" w:rsidRDefault="00F94C49" w:rsidP="00F94C49">
            <w:pPr>
              <w:tabs>
                <w:tab w:val="left" w:pos="2580"/>
              </w:tabs>
              <w:rPr>
                <w:rFonts w:ascii="Arial" w:hAnsi="Arial" w:cs="Arial"/>
                <w:lang w:val="en-US"/>
              </w:rPr>
            </w:pPr>
            <w:r w:rsidRPr="00F94C49">
              <w:rPr>
                <w:rFonts w:ascii="Arial" w:hAnsi="Arial" w:cs="Arial"/>
                <w:lang w:val="en-US"/>
              </w:rPr>
              <w:t>Contributes to the development and evaluation of policies at whole school level.</w:t>
            </w:r>
          </w:p>
          <w:p w:rsidR="00F94C49" w:rsidRPr="00F94C49" w:rsidRDefault="00F94C49" w:rsidP="00F94C49">
            <w:pPr>
              <w:tabs>
                <w:tab w:val="left" w:pos="2580"/>
              </w:tabs>
              <w:rPr>
                <w:lang w:val="en-US"/>
              </w:rPr>
            </w:pPr>
          </w:p>
        </w:tc>
        <w:tc>
          <w:tcPr>
            <w:tcW w:w="709"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567" w:type="dxa"/>
            <w:vMerge w:val="restart"/>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r w:rsidR="00F94C49" w:rsidRPr="00F94C49" w:rsidTr="00184C06">
        <w:trPr>
          <w:trHeight w:val="1113"/>
        </w:trPr>
        <w:tc>
          <w:tcPr>
            <w:tcW w:w="7508" w:type="dxa"/>
            <w:vMerge/>
          </w:tcPr>
          <w:p w:rsidR="00F94C49" w:rsidRPr="00F94C49" w:rsidRDefault="00F94C49" w:rsidP="00F94C49">
            <w:pPr>
              <w:tabs>
                <w:tab w:val="left" w:pos="2580"/>
              </w:tabs>
              <w:rPr>
                <w:b/>
                <w:lang w:val="en-US"/>
              </w:rPr>
            </w:pPr>
          </w:p>
        </w:tc>
        <w:tc>
          <w:tcPr>
            <w:tcW w:w="709"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567" w:type="dxa"/>
            <w:vMerge/>
          </w:tcPr>
          <w:p w:rsidR="00F94C49" w:rsidRPr="00F94C49" w:rsidRDefault="00F94C49" w:rsidP="00F94C49">
            <w:pPr>
              <w:tabs>
                <w:tab w:val="left" w:pos="2580"/>
              </w:tabs>
              <w:rPr>
                <w:b/>
                <w:lang w:val="en-US"/>
              </w:rPr>
            </w:pPr>
          </w:p>
        </w:tc>
        <w:tc>
          <w:tcPr>
            <w:tcW w:w="850" w:type="dxa"/>
          </w:tcPr>
          <w:p w:rsidR="00F94C49" w:rsidRPr="00F94C49" w:rsidRDefault="00F94C49" w:rsidP="00F94C49">
            <w:pPr>
              <w:tabs>
                <w:tab w:val="left" w:pos="2580"/>
              </w:tabs>
              <w:rPr>
                <w:b/>
                <w:sz w:val="28"/>
                <w:szCs w:val="28"/>
                <w:lang w:val="en-US"/>
              </w:rPr>
            </w:pPr>
            <w:r w:rsidRPr="00F94C49">
              <w:rPr>
                <w:b/>
                <w:sz w:val="28"/>
                <w:szCs w:val="28"/>
                <w:lang w:val="en-US"/>
              </w:rPr>
              <w:t>-</w:t>
            </w:r>
          </w:p>
        </w:tc>
      </w:tr>
    </w:tbl>
    <w:p w:rsidR="00F94C49" w:rsidRPr="00F94C49" w:rsidRDefault="00F94C49" w:rsidP="00F94C49">
      <w:pPr>
        <w:rPr>
          <w:rFonts w:ascii="Calibri" w:eastAsia="Calibri" w:hAnsi="Calibri" w:cs="Times New Roman"/>
          <w:sz w:val="20"/>
          <w:szCs w:val="20"/>
          <w:lang w:val="en-US"/>
        </w:rPr>
      </w:pPr>
    </w:p>
    <w:p w:rsidR="00F94C49" w:rsidRPr="00F94C49" w:rsidRDefault="00F94C49" w:rsidP="00F94C49">
      <w:pPr>
        <w:tabs>
          <w:tab w:val="left" w:pos="2580"/>
        </w:tabs>
        <w:rPr>
          <w:rFonts w:ascii="Calibri" w:eastAsia="Calibri" w:hAnsi="Calibri" w:cs="Times New Roman"/>
          <w:b/>
          <w:lang w:val="en-US"/>
        </w:rPr>
      </w:pPr>
    </w:p>
    <w:p w:rsidR="00F94C49" w:rsidRPr="00F94C49" w:rsidRDefault="00F94C49" w:rsidP="00F94C49">
      <w:pPr>
        <w:keepNext/>
        <w:keepLines/>
        <w:spacing w:before="480" w:after="0"/>
        <w:outlineLvl w:val="0"/>
        <w:rPr>
          <w:rFonts w:ascii="Arial" w:eastAsia="Times New Roman" w:hAnsi="Arial" w:cs="Times New Roman"/>
          <w:b/>
          <w:bCs/>
          <w:sz w:val="24"/>
          <w:szCs w:val="28"/>
          <w:lang w:val="en-US"/>
        </w:rPr>
      </w:pPr>
    </w:p>
    <w:p w:rsidR="00F94C49" w:rsidRPr="00F94C49" w:rsidRDefault="00F94C49" w:rsidP="00F94C49">
      <w:pPr>
        <w:rPr>
          <w:rFonts w:ascii="Calibri" w:eastAsia="Calibri" w:hAnsi="Calibri" w:cs="Times New Roman"/>
          <w:lang w:val="en-US"/>
        </w:rPr>
      </w:pPr>
    </w:p>
    <w:p w:rsidR="008E0360" w:rsidRDefault="009A1AD7"/>
    <w:sectPr w:rsidR="008E0360" w:rsidSect="00F94C49">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07" w:rsidRDefault="00C06707" w:rsidP="00F94C49">
      <w:pPr>
        <w:spacing w:after="0" w:line="240" w:lineRule="auto"/>
      </w:pPr>
      <w:r>
        <w:separator/>
      </w:r>
    </w:p>
  </w:endnote>
  <w:endnote w:type="continuationSeparator" w:id="0">
    <w:p w:rsidR="00C06707" w:rsidRDefault="00C06707" w:rsidP="00F9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07" w:rsidRDefault="00C06707" w:rsidP="00F94C49">
      <w:pPr>
        <w:spacing w:after="0" w:line="240" w:lineRule="auto"/>
      </w:pPr>
      <w:r>
        <w:separator/>
      </w:r>
    </w:p>
  </w:footnote>
  <w:footnote w:type="continuationSeparator" w:id="0">
    <w:p w:rsidR="00C06707" w:rsidRDefault="00C06707" w:rsidP="00F94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49" w:rsidRDefault="00F94C49">
    <w:pPr>
      <w:pStyle w:val="Header"/>
    </w:pPr>
    <w:r>
      <w:rPr>
        <w:noProof/>
        <w:lang w:eastAsia="en-GB"/>
      </w:rPr>
      <w:drawing>
        <wp:anchor distT="0" distB="0" distL="114300" distR="114300" simplePos="0" relativeHeight="251658240" behindDoc="1" locked="0" layoutInCell="1" allowOverlap="1">
          <wp:simplePos x="0" y="0"/>
          <wp:positionH relativeFrom="column">
            <wp:posOffset>-333375</wp:posOffset>
          </wp:positionH>
          <wp:positionV relativeFrom="paragraph">
            <wp:posOffset>-344805</wp:posOffset>
          </wp:positionV>
          <wp:extent cx="605790" cy="552450"/>
          <wp:effectExtent l="0" t="0" r="3810" b="0"/>
          <wp:wrapTight wrapText="bothSides">
            <wp:wrapPolygon edited="0">
              <wp:start x="0" y="0"/>
              <wp:lineTo x="0" y="20855"/>
              <wp:lineTo x="21057" y="20855"/>
              <wp:lineTo x="210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90" cy="552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49"/>
    <w:rsid w:val="00302CF3"/>
    <w:rsid w:val="0032551C"/>
    <w:rsid w:val="006A2558"/>
    <w:rsid w:val="006C5292"/>
    <w:rsid w:val="007E0A0E"/>
    <w:rsid w:val="009A1AD7"/>
    <w:rsid w:val="00AA1EC0"/>
    <w:rsid w:val="00C06707"/>
    <w:rsid w:val="00C74BDB"/>
    <w:rsid w:val="00D16341"/>
    <w:rsid w:val="00E14F12"/>
    <w:rsid w:val="00F9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E795CB-DE51-45FA-922F-1557150A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C4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C49"/>
  </w:style>
  <w:style w:type="paragraph" w:styleId="Footer">
    <w:name w:val="footer"/>
    <w:basedOn w:val="Normal"/>
    <w:link w:val="FooterChar"/>
    <w:uiPriority w:val="99"/>
    <w:unhideWhenUsed/>
    <w:rsid w:val="00F94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C49"/>
  </w:style>
  <w:style w:type="paragraph" w:styleId="BalloonText">
    <w:name w:val="Balloon Text"/>
    <w:basedOn w:val="Normal"/>
    <w:link w:val="BalloonTextChar"/>
    <w:uiPriority w:val="99"/>
    <w:semiHidden/>
    <w:unhideWhenUsed/>
    <w:rsid w:val="00D1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8332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Wilson</dc:creator>
  <cp:keywords/>
  <dc:description/>
  <cp:lastModifiedBy>E Snell</cp:lastModifiedBy>
  <cp:revision>2</cp:revision>
  <cp:lastPrinted>2016-09-14T12:58:00Z</cp:lastPrinted>
  <dcterms:created xsi:type="dcterms:W3CDTF">2017-02-03T15:19:00Z</dcterms:created>
  <dcterms:modified xsi:type="dcterms:W3CDTF">2017-02-03T15:19:00Z</dcterms:modified>
</cp:coreProperties>
</file>